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FC460" w14:textId="0012A287" w:rsidR="006F7EFD" w:rsidRPr="00C41855" w:rsidRDefault="006F7EFD" w:rsidP="006F7EFD">
      <w:pPr>
        <w:pStyle w:val="CRCoverPage"/>
        <w:tabs>
          <w:tab w:val="right" w:pos="9639"/>
        </w:tabs>
        <w:spacing w:after="0"/>
        <w:jc w:val="both"/>
        <w:rPr>
          <w:b/>
          <w:sz w:val="24"/>
          <w:szCs w:val="24"/>
          <w:lang w:val="de-DE" w:eastAsia="ko-KR"/>
        </w:rPr>
      </w:pPr>
      <w:r w:rsidRPr="00C41855">
        <w:rPr>
          <w:b/>
          <w:sz w:val="24"/>
          <w:szCs w:val="24"/>
        </w:rPr>
        <w:t xml:space="preserve">3GPP TSG RAN WG1 </w:t>
      </w:r>
      <w:r w:rsidR="00292F8D" w:rsidRPr="00C41855">
        <w:rPr>
          <w:rFonts w:hint="eastAsia"/>
          <w:b/>
          <w:sz w:val="24"/>
          <w:szCs w:val="24"/>
          <w:lang w:eastAsia="ko-KR"/>
        </w:rPr>
        <w:t>#10</w:t>
      </w:r>
      <w:r w:rsidR="00CF3718">
        <w:rPr>
          <w:b/>
          <w:sz w:val="24"/>
          <w:szCs w:val="24"/>
          <w:lang w:eastAsia="ko-KR"/>
        </w:rPr>
        <w:t>6</w:t>
      </w:r>
      <w:r w:rsidR="003B76C0">
        <w:rPr>
          <w:b/>
          <w:sz w:val="24"/>
          <w:szCs w:val="24"/>
          <w:lang w:eastAsia="ko-KR"/>
        </w:rPr>
        <w:t>-e</w:t>
      </w:r>
      <w:r w:rsidRPr="00C41855">
        <w:rPr>
          <w:rFonts w:hint="eastAsia"/>
          <w:b/>
          <w:sz w:val="24"/>
          <w:szCs w:val="24"/>
        </w:rPr>
        <w:tab/>
      </w:r>
      <w:r w:rsidR="0091640D" w:rsidRPr="0091640D">
        <w:rPr>
          <w:b/>
          <w:sz w:val="24"/>
          <w:szCs w:val="24"/>
        </w:rPr>
        <w:t>R1-2</w:t>
      </w:r>
      <w:r w:rsidR="006B17B9">
        <w:rPr>
          <w:b/>
          <w:sz w:val="24"/>
          <w:szCs w:val="24"/>
        </w:rPr>
        <w:t>1</w:t>
      </w:r>
      <w:r w:rsidR="0054436A">
        <w:rPr>
          <w:b/>
          <w:sz w:val="24"/>
          <w:szCs w:val="24"/>
        </w:rPr>
        <w:t>0</w:t>
      </w:r>
      <w:r w:rsidR="00B4010A">
        <w:rPr>
          <w:b/>
          <w:sz w:val="24"/>
          <w:szCs w:val="24"/>
        </w:rPr>
        <w:t>7689</w:t>
      </w:r>
    </w:p>
    <w:p w14:paraId="12AD8480" w14:textId="30E0360F" w:rsidR="000C76CE" w:rsidRPr="00C41855" w:rsidRDefault="006B17B9" w:rsidP="006F7EFD">
      <w:pPr>
        <w:pStyle w:val="CRCoverPage"/>
        <w:outlineLvl w:val="0"/>
        <w:rPr>
          <w:b/>
          <w:noProof/>
          <w:sz w:val="24"/>
          <w:szCs w:val="24"/>
        </w:rPr>
      </w:pPr>
      <w:r>
        <w:rPr>
          <w:rFonts w:eastAsia="MS Mincho" w:cs="Arial"/>
          <w:b/>
          <w:bCs/>
          <w:sz w:val="24"/>
          <w:szCs w:val="24"/>
          <w:lang w:eastAsia="ja-JP"/>
        </w:rPr>
        <w:t xml:space="preserve">e-Meeting, </w:t>
      </w:r>
      <w:r w:rsidR="00CF3718">
        <w:rPr>
          <w:rFonts w:eastAsia="MS Mincho" w:cs="Arial"/>
          <w:b/>
          <w:bCs/>
          <w:sz w:val="24"/>
          <w:szCs w:val="24"/>
          <w:lang w:eastAsia="ja-JP"/>
        </w:rPr>
        <w:t>Aug</w:t>
      </w:r>
      <w:r w:rsidR="009B678F" w:rsidRPr="00C41855">
        <w:rPr>
          <w:rFonts w:eastAsia="MS Mincho" w:cs="Arial"/>
          <w:b/>
          <w:bCs/>
          <w:sz w:val="24"/>
          <w:szCs w:val="24"/>
          <w:lang w:eastAsia="ja-JP"/>
        </w:rPr>
        <w:t xml:space="preserve"> </w:t>
      </w:r>
      <w:r w:rsidR="00E3165B">
        <w:rPr>
          <w:rFonts w:eastAsia="MS Mincho" w:cs="Arial"/>
          <w:b/>
          <w:bCs/>
          <w:sz w:val="24"/>
          <w:szCs w:val="24"/>
          <w:lang w:eastAsia="ja-JP"/>
        </w:rPr>
        <w:t>1</w:t>
      </w:r>
      <w:r w:rsidR="007C4C3B">
        <w:rPr>
          <w:rFonts w:eastAsia="MS Mincho" w:cs="Arial"/>
          <w:b/>
          <w:bCs/>
          <w:sz w:val="24"/>
          <w:szCs w:val="24"/>
          <w:lang w:eastAsia="ja-JP"/>
        </w:rPr>
        <w:t>6</w:t>
      </w:r>
      <w:r w:rsidR="009B678F" w:rsidRPr="00C41855">
        <w:rPr>
          <w:rFonts w:eastAsia="MS Mincho" w:cs="Arial"/>
          <w:b/>
          <w:bCs/>
          <w:sz w:val="24"/>
          <w:szCs w:val="24"/>
          <w:vertAlign w:val="superscript"/>
          <w:lang w:eastAsia="ja-JP"/>
        </w:rPr>
        <w:t>th</w:t>
      </w:r>
      <w:r w:rsidR="009B678F" w:rsidRPr="00C41855">
        <w:rPr>
          <w:rFonts w:eastAsia="MS Mincho" w:cs="Arial"/>
          <w:b/>
          <w:bCs/>
          <w:sz w:val="24"/>
          <w:szCs w:val="24"/>
          <w:lang w:eastAsia="ja-JP"/>
        </w:rPr>
        <w:t xml:space="preserve"> </w:t>
      </w:r>
      <w:r w:rsidR="0054436A">
        <w:rPr>
          <w:rFonts w:eastAsia="MS Mincho" w:cs="Arial"/>
          <w:b/>
          <w:bCs/>
          <w:sz w:val="24"/>
          <w:szCs w:val="24"/>
          <w:lang w:eastAsia="ja-JP"/>
        </w:rPr>
        <w:t xml:space="preserve">- </w:t>
      </w:r>
      <w:r w:rsidR="00E3165B">
        <w:rPr>
          <w:rFonts w:eastAsia="MS Mincho" w:cs="Arial"/>
          <w:b/>
          <w:bCs/>
          <w:sz w:val="24"/>
          <w:szCs w:val="24"/>
          <w:lang w:eastAsia="ja-JP"/>
        </w:rPr>
        <w:t>2</w:t>
      </w:r>
      <w:r w:rsidR="00CF5939">
        <w:rPr>
          <w:rFonts w:eastAsia="MS Mincho" w:cs="Arial"/>
          <w:b/>
          <w:bCs/>
          <w:sz w:val="24"/>
          <w:szCs w:val="24"/>
          <w:lang w:eastAsia="ja-JP"/>
        </w:rPr>
        <w:t>7</w:t>
      </w:r>
      <w:r w:rsidR="00AC6EB3" w:rsidRPr="00AC6EB3">
        <w:rPr>
          <w:rFonts w:eastAsia="MS Mincho" w:cs="Arial"/>
          <w:b/>
          <w:bCs/>
          <w:sz w:val="24"/>
          <w:szCs w:val="24"/>
          <w:vertAlign w:val="superscript"/>
          <w:lang w:eastAsia="ja-JP"/>
        </w:rPr>
        <w:t>th</w:t>
      </w:r>
      <w:r w:rsidR="009B678F" w:rsidRPr="00C41855">
        <w:rPr>
          <w:rFonts w:eastAsia="MS Mincho" w:cs="Arial"/>
          <w:b/>
          <w:bCs/>
          <w:sz w:val="24"/>
          <w:szCs w:val="24"/>
          <w:lang w:eastAsia="ja-JP"/>
        </w:rPr>
        <w:t>, 202</w:t>
      </w:r>
      <w:r>
        <w:rPr>
          <w:rFonts w:eastAsia="MS Mincho" w:cs="Arial"/>
          <w:b/>
          <w:bCs/>
          <w:sz w:val="24"/>
          <w:szCs w:val="24"/>
          <w:lang w:eastAsia="ja-JP"/>
        </w:rPr>
        <w:t>1</w:t>
      </w:r>
    </w:p>
    <w:p w14:paraId="25C0CC03" w14:textId="77777777" w:rsidR="00154194" w:rsidRPr="00302569" w:rsidRDefault="00154194" w:rsidP="006C551E">
      <w:pPr>
        <w:ind w:firstLineChars="0" w:firstLine="0"/>
        <w:rPr>
          <w:rFonts w:ascii="Arial" w:hAnsi="Arial" w:cs="Arial"/>
          <w:b/>
          <w:sz w:val="22"/>
          <w:lang w:eastAsia="zh-CN"/>
        </w:rPr>
      </w:pPr>
    </w:p>
    <w:p w14:paraId="705F5AB1" w14:textId="174A32D4" w:rsidR="006C551E" w:rsidRPr="001D2F42" w:rsidRDefault="006C551E" w:rsidP="006C551E">
      <w:pPr>
        <w:ind w:firstLineChars="0" w:firstLine="0"/>
        <w:rPr>
          <w:rFonts w:ascii="Arial" w:hAnsi="Arial" w:cs="Arial"/>
          <w:sz w:val="22"/>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2C68BD">
        <w:rPr>
          <w:rFonts w:ascii="Arial" w:hAnsi="Arial" w:cs="Arial"/>
          <w:sz w:val="22"/>
        </w:rPr>
        <w:t>8.</w:t>
      </w:r>
      <w:r w:rsidR="003B6AF5">
        <w:rPr>
          <w:rFonts w:ascii="Arial" w:hAnsi="Arial" w:cs="Arial"/>
          <w:sz w:val="22"/>
        </w:rPr>
        <w:t>1.1</w:t>
      </w:r>
    </w:p>
    <w:p w14:paraId="15271CB5" w14:textId="30B98664"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AC6EB3">
        <w:rPr>
          <w:rFonts w:ascii="Arial" w:hAnsi="Arial" w:cs="Arial"/>
          <w:sz w:val="22"/>
          <w:lang w:eastAsia="zh-CN"/>
        </w:rPr>
        <w:t>AT&amp;T</w:t>
      </w:r>
    </w:p>
    <w:p w14:paraId="18850E85" w14:textId="591BFC79" w:rsidR="006C551E" w:rsidRPr="001D2F42" w:rsidRDefault="006C551E" w:rsidP="006C551E">
      <w:pPr>
        <w:ind w:firstLineChars="0" w:firstLine="0"/>
        <w:rPr>
          <w:rFonts w:ascii="Arial" w:hAnsi="Arial" w:cs="Arial"/>
          <w:b/>
          <w:sz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6B17B9">
        <w:rPr>
          <w:rFonts w:ascii="Arial" w:hAnsi="Arial" w:cs="Arial"/>
          <w:color w:val="000000"/>
          <w:sz w:val="22"/>
          <w:szCs w:val="22"/>
        </w:rPr>
        <w:t>Enhancements on Multi-Beam Operations</w:t>
      </w:r>
    </w:p>
    <w:p w14:paraId="438AB1B9"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3AD0E2E5" w14:textId="77777777" w:rsidR="00F47755" w:rsidRPr="004B1645" w:rsidRDefault="00F47755" w:rsidP="001D2F42">
      <w:pPr>
        <w:pStyle w:val="Heading1"/>
        <w:spacing w:before="360"/>
        <w:ind w:left="431" w:hanging="431"/>
        <w:jc w:val="both"/>
        <w:rPr>
          <w:sz w:val="32"/>
          <w:lang w:val="en-US" w:eastAsia="ko-KR"/>
        </w:rPr>
      </w:pPr>
      <w:r w:rsidRPr="00DB5DFA">
        <w:rPr>
          <w:sz w:val="32"/>
          <w:lang w:val="en-US" w:eastAsia="ko-KR"/>
        </w:rPr>
        <w:t>Introduction</w:t>
      </w:r>
    </w:p>
    <w:p w14:paraId="556A2DFB" w14:textId="65147205" w:rsidR="0091094E" w:rsidRPr="00FA0528" w:rsidRDefault="0091094E" w:rsidP="0091094E">
      <w:pPr>
        <w:spacing w:after="0" w:line="264" w:lineRule="auto"/>
        <w:ind w:firstLineChars="0" w:firstLine="0"/>
        <w:rPr>
          <w:rFonts w:ascii="Calibri" w:hAnsi="Calibri" w:cs="Calibri"/>
          <w:sz w:val="22"/>
          <w:szCs w:val="22"/>
        </w:rPr>
      </w:pPr>
      <w:bookmarkStart w:id="0" w:name="_Hlk22834419"/>
      <w:r w:rsidRPr="00FA0528">
        <w:rPr>
          <w:rFonts w:ascii="Calibri" w:hAnsi="Calibri" w:cs="Calibri"/>
          <w:sz w:val="22"/>
          <w:szCs w:val="22"/>
        </w:rPr>
        <w:t>A WI [1] was agreed in RAN#86 for further enhancements on MIMO for NR. The detailed objectives on enhancements on multi</w:t>
      </w:r>
      <w:r w:rsidR="00E53F67" w:rsidRPr="00FA0528">
        <w:rPr>
          <w:rFonts w:ascii="Calibri" w:hAnsi="Calibri" w:cs="Calibri"/>
          <w:sz w:val="22"/>
          <w:szCs w:val="22"/>
        </w:rPr>
        <w:t>-</w:t>
      </w:r>
      <w:r w:rsidRPr="00FA0528">
        <w:rPr>
          <w:rFonts w:ascii="Calibri" w:hAnsi="Calibri" w:cs="Calibri"/>
          <w:sz w:val="22"/>
          <w:szCs w:val="22"/>
        </w:rPr>
        <w:t>beam operation</w:t>
      </w:r>
      <w:r w:rsidR="007C4C3B">
        <w:rPr>
          <w:rFonts w:ascii="Calibri" w:hAnsi="Calibri" w:cs="Calibri"/>
          <w:sz w:val="22"/>
          <w:szCs w:val="22"/>
        </w:rPr>
        <w:t>, revised in RAN#92</w:t>
      </w:r>
      <w:proofErr w:type="gramStart"/>
      <w:r w:rsidR="007C4C3B">
        <w:rPr>
          <w:rFonts w:ascii="Calibri" w:hAnsi="Calibri" w:cs="Calibri"/>
          <w:sz w:val="22"/>
          <w:szCs w:val="22"/>
        </w:rPr>
        <w:t>e</w:t>
      </w:r>
      <w:r w:rsidR="009E000F">
        <w:rPr>
          <w:rFonts w:ascii="Calibri" w:hAnsi="Calibri" w:cs="Calibri"/>
          <w:sz w:val="22"/>
          <w:szCs w:val="22"/>
        </w:rPr>
        <w:t>[</w:t>
      </w:r>
      <w:proofErr w:type="gramEnd"/>
      <w:r w:rsidR="009E000F">
        <w:rPr>
          <w:rFonts w:ascii="Calibri" w:hAnsi="Calibri" w:cs="Calibri"/>
          <w:sz w:val="22"/>
          <w:szCs w:val="22"/>
        </w:rPr>
        <w:t>2]</w:t>
      </w:r>
      <w:r w:rsidR="00071E5C">
        <w:rPr>
          <w:rFonts w:ascii="Calibri" w:hAnsi="Calibri" w:cs="Calibri"/>
          <w:sz w:val="22"/>
          <w:szCs w:val="22"/>
        </w:rPr>
        <w:t>,</w:t>
      </w:r>
      <w:r w:rsidRPr="00FA0528">
        <w:rPr>
          <w:rFonts w:ascii="Calibri" w:hAnsi="Calibri" w:cs="Calibri"/>
          <w:sz w:val="22"/>
          <w:szCs w:val="22"/>
        </w:rPr>
        <w:t xml:space="preserve"> are as follows:</w:t>
      </w:r>
    </w:p>
    <w:p w14:paraId="1D4D4F06" w14:textId="77777777" w:rsidR="00D24BD0" w:rsidRPr="0051690F" w:rsidRDefault="00D24BD0" w:rsidP="00D24BD0">
      <w:pPr>
        <w:pStyle w:val="ListParagraph"/>
        <w:numPr>
          <w:ilvl w:val="0"/>
          <w:numId w:val="10"/>
        </w:numPr>
        <w:spacing w:before="0" w:line="240" w:lineRule="auto"/>
        <w:ind w:left="720" w:firstLineChars="0" w:firstLine="200"/>
      </w:pPr>
      <w:r w:rsidRPr="0051690F">
        <w:t xml:space="preserve">Enhancement on multi-beam operation, mainly targeting FR2 while also applicable to FR1: </w:t>
      </w:r>
    </w:p>
    <w:p w14:paraId="39DD69F4" w14:textId="5913E18D" w:rsidR="00D24BD0" w:rsidRPr="001E5C10" w:rsidRDefault="00D24BD0" w:rsidP="00D24BD0">
      <w:pPr>
        <w:pStyle w:val="ListParagraph"/>
        <w:numPr>
          <w:ilvl w:val="1"/>
          <w:numId w:val="10"/>
        </w:numPr>
        <w:spacing w:before="0" w:line="240" w:lineRule="auto"/>
        <w:ind w:left="1440" w:firstLineChars="0" w:firstLine="200"/>
      </w:pPr>
      <w:r w:rsidRPr="0051690F">
        <w:t xml:space="preserve">Identify and specify features to facilitate more efficient (lower latency and overhead) DL/UL beam </w:t>
      </w:r>
      <w:r w:rsidRPr="001E5C10">
        <w:t xml:space="preserve">management </w:t>
      </w:r>
      <w:r w:rsidRPr="001E5C10">
        <w:rPr>
          <w:rFonts w:eastAsia="Times New Roman"/>
        </w:rPr>
        <w:t xml:space="preserve">for intra-cell and inter-cell scenarios </w:t>
      </w:r>
      <w:r w:rsidRPr="001E5C10">
        <w:t xml:space="preserve">to support higher </w:t>
      </w:r>
      <w:r w:rsidRPr="001E5C10">
        <w:t xml:space="preserve">UE speed </w:t>
      </w:r>
      <w:r w:rsidRPr="001E5C10">
        <w:t>and/or a larger number of configured TCI states:</w:t>
      </w:r>
    </w:p>
    <w:p w14:paraId="7E368822" w14:textId="77777777" w:rsidR="00D24BD0" w:rsidRPr="001E5C10" w:rsidRDefault="00D24BD0" w:rsidP="00D24BD0">
      <w:pPr>
        <w:pStyle w:val="ListParagraph"/>
        <w:numPr>
          <w:ilvl w:val="2"/>
          <w:numId w:val="10"/>
        </w:numPr>
        <w:spacing w:before="0" w:line="240" w:lineRule="auto"/>
        <w:ind w:left="2160" w:firstLineChars="0" w:firstLine="200"/>
      </w:pPr>
      <w:r w:rsidRPr="001E5C10">
        <w:t>Common beam for data and control transmission/reception for DL and UL, especially for intra-band CA</w:t>
      </w:r>
    </w:p>
    <w:p w14:paraId="0D118008" w14:textId="77777777" w:rsidR="00D24BD0" w:rsidRPr="001E5C10" w:rsidRDefault="00D24BD0" w:rsidP="00D24BD0">
      <w:pPr>
        <w:pStyle w:val="ListParagraph"/>
        <w:numPr>
          <w:ilvl w:val="2"/>
          <w:numId w:val="10"/>
        </w:numPr>
        <w:spacing w:before="0" w:line="240" w:lineRule="auto"/>
        <w:ind w:left="2160" w:firstLineChars="0" w:firstLine="200"/>
      </w:pPr>
      <w:r w:rsidRPr="001E5C10">
        <w:t>Unified TCI framework for DL and UL beam indication</w:t>
      </w:r>
    </w:p>
    <w:p w14:paraId="73697A29" w14:textId="77777777" w:rsidR="00D24BD0" w:rsidRPr="001E5C10" w:rsidRDefault="00D24BD0" w:rsidP="00D24BD0">
      <w:pPr>
        <w:pStyle w:val="ListParagraph"/>
        <w:numPr>
          <w:ilvl w:val="2"/>
          <w:numId w:val="10"/>
        </w:numPr>
        <w:snapToGrid w:val="0"/>
        <w:spacing w:before="0" w:line="240" w:lineRule="auto"/>
        <w:ind w:left="2160" w:firstLineChars="0" w:firstLine="200"/>
      </w:pPr>
      <w:r w:rsidRPr="001E5C10">
        <w:t>Enhancement on signaling mechanisms for the above features to improve latency and efficiency with more usage of dynamic control signaling (as opposed to RRC)</w:t>
      </w:r>
    </w:p>
    <w:p w14:paraId="30806D22" w14:textId="77777777" w:rsidR="00D24BD0" w:rsidRPr="001E5C10" w:rsidRDefault="00D24BD0" w:rsidP="00D24BD0">
      <w:pPr>
        <w:pStyle w:val="ListParagraph"/>
        <w:numPr>
          <w:ilvl w:val="2"/>
          <w:numId w:val="10"/>
        </w:numPr>
        <w:snapToGrid w:val="0"/>
        <w:spacing w:before="0" w:line="240" w:lineRule="auto"/>
        <w:ind w:left="2160" w:firstLineChars="0" w:firstLine="200"/>
      </w:pPr>
      <w:r w:rsidRPr="001E5C10">
        <w:t>For inter-cell beam management, a UE can transmit to or receive from only a single cell (</w:t>
      </w:r>
      <w:proofErr w:type="gramStart"/>
      <w:r w:rsidRPr="001E5C10">
        <w:t>i.e.</w:t>
      </w:r>
      <w:proofErr w:type="gramEnd"/>
      <w:r w:rsidRPr="001E5C10">
        <w:t xml:space="preserve"> serving cell does not change when beam selection is done). This includes L1-only measurement/reporting (</w:t>
      </w:r>
      <w:proofErr w:type="gramStart"/>
      <w:r w:rsidRPr="001E5C10">
        <w:t>i.e.</w:t>
      </w:r>
      <w:proofErr w:type="gramEnd"/>
      <w:r w:rsidRPr="001E5C10">
        <w:t xml:space="preserve"> no L3 impact) and beam indication associated with cell(s) with any Physical Cell ID(s) </w:t>
      </w:r>
    </w:p>
    <w:p w14:paraId="49E77D1B" w14:textId="77777777" w:rsidR="00D24BD0" w:rsidRPr="001E5C10" w:rsidRDefault="00D24BD0" w:rsidP="001464B6">
      <w:pPr>
        <w:numPr>
          <w:ilvl w:val="3"/>
          <w:numId w:val="15"/>
        </w:numPr>
        <w:overflowPunct w:val="0"/>
        <w:autoSpaceDE w:val="0"/>
        <w:autoSpaceDN w:val="0"/>
        <w:snapToGrid w:val="0"/>
        <w:spacing w:before="0" w:after="0" w:line="240" w:lineRule="auto"/>
        <w:ind w:firstLineChars="0" w:firstLine="200"/>
        <w:jc w:val="left"/>
        <w:textAlignment w:val="baseline"/>
      </w:pPr>
      <w:r w:rsidRPr="001E5C10">
        <w:rPr>
          <w:lang w:eastAsia="en-US"/>
        </w:rPr>
        <w:t>The beam indication is based on Rel-17 unified TCI framework</w:t>
      </w:r>
    </w:p>
    <w:p w14:paraId="50B740C9" w14:textId="77777777" w:rsidR="00D24BD0" w:rsidRPr="001E5C10" w:rsidRDefault="00D24BD0" w:rsidP="001464B6">
      <w:pPr>
        <w:numPr>
          <w:ilvl w:val="3"/>
          <w:numId w:val="15"/>
        </w:numPr>
        <w:overflowPunct w:val="0"/>
        <w:autoSpaceDE w:val="0"/>
        <w:autoSpaceDN w:val="0"/>
        <w:snapToGrid w:val="0"/>
        <w:spacing w:before="0" w:after="0" w:line="240" w:lineRule="auto"/>
        <w:ind w:firstLineChars="0" w:firstLine="200"/>
        <w:jc w:val="left"/>
        <w:textAlignment w:val="baseline"/>
      </w:pPr>
      <w:r w:rsidRPr="001E5C10">
        <w:rPr>
          <w:lang w:eastAsia="en-US"/>
        </w:rPr>
        <w:t xml:space="preserve">The same beam measurement/reporting mechanism will be reused for inter-cell </w:t>
      </w:r>
      <w:proofErr w:type="spellStart"/>
      <w:r w:rsidRPr="001E5C10">
        <w:rPr>
          <w:lang w:eastAsia="en-US"/>
        </w:rPr>
        <w:t>mTRP</w:t>
      </w:r>
      <w:proofErr w:type="spellEnd"/>
    </w:p>
    <w:p w14:paraId="213D3FE7" w14:textId="77777777" w:rsidR="00D24BD0" w:rsidRPr="001E5C10" w:rsidRDefault="00D24BD0" w:rsidP="001464B6">
      <w:pPr>
        <w:numPr>
          <w:ilvl w:val="3"/>
          <w:numId w:val="15"/>
        </w:numPr>
        <w:overflowPunct w:val="0"/>
        <w:autoSpaceDE w:val="0"/>
        <w:autoSpaceDN w:val="0"/>
        <w:snapToGrid w:val="0"/>
        <w:spacing w:before="0" w:after="0" w:line="240" w:lineRule="auto"/>
        <w:ind w:firstLineChars="0" w:firstLine="200"/>
        <w:jc w:val="left"/>
        <w:textAlignment w:val="baseline"/>
      </w:pPr>
      <w:r w:rsidRPr="001E5C10">
        <w:t>This work shall only consider intra-DU and intra-frequency cases</w:t>
      </w:r>
    </w:p>
    <w:p w14:paraId="45C95570" w14:textId="77777777" w:rsidR="00D24BD0" w:rsidRPr="0051690F" w:rsidRDefault="00D24BD0" w:rsidP="00D24BD0">
      <w:pPr>
        <w:pStyle w:val="ListParagraph"/>
        <w:numPr>
          <w:ilvl w:val="1"/>
          <w:numId w:val="10"/>
        </w:numPr>
        <w:snapToGrid w:val="0"/>
        <w:spacing w:before="0" w:line="240" w:lineRule="auto"/>
        <w:ind w:left="1440" w:firstLineChars="0" w:firstLine="200"/>
      </w:pPr>
      <w:r w:rsidRPr="00011D22">
        <w:t>Identify and specify features to facilitate UL beam selection for UEs equipped with multiple panels</w:t>
      </w:r>
      <w:r>
        <w:t>, considering UL coverage loss mitigation due to MPE,</w:t>
      </w:r>
      <w:r w:rsidRPr="0031036A">
        <w:t xml:space="preserve"> based on UL beam indication </w:t>
      </w:r>
      <w:r>
        <w:t xml:space="preserve">with </w:t>
      </w:r>
      <w:r w:rsidRPr="0031036A">
        <w:t>the unified TCI framework</w:t>
      </w:r>
      <w:r>
        <w:t xml:space="preserve"> for UL f</w:t>
      </w:r>
      <w:r w:rsidRPr="0051690F">
        <w:t xml:space="preserve">ast panel selection </w:t>
      </w:r>
    </w:p>
    <w:p w14:paraId="772897C6" w14:textId="77777777" w:rsidR="0091094E" w:rsidRPr="00FA0528" w:rsidRDefault="0091094E" w:rsidP="008A1D15">
      <w:pPr>
        <w:spacing w:before="0" w:after="0" w:line="240" w:lineRule="auto"/>
        <w:ind w:firstLineChars="0" w:firstLine="0"/>
        <w:rPr>
          <w:rFonts w:ascii="Calibri" w:hAnsi="Calibri" w:cs="Calibri"/>
          <w:sz w:val="22"/>
          <w:szCs w:val="22"/>
        </w:rPr>
      </w:pPr>
    </w:p>
    <w:p w14:paraId="6A2D8151" w14:textId="599486FF" w:rsidR="00AC6EB3" w:rsidRPr="00FA0528" w:rsidRDefault="00E53F67" w:rsidP="008A1D15">
      <w:pPr>
        <w:spacing w:before="0" w:after="0" w:line="240" w:lineRule="auto"/>
        <w:ind w:firstLineChars="0" w:firstLine="0"/>
        <w:rPr>
          <w:rFonts w:ascii="Calibri" w:hAnsi="Calibri" w:cs="Calibri"/>
          <w:sz w:val="22"/>
          <w:szCs w:val="22"/>
        </w:rPr>
      </w:pPr>
      <w:r w:rsidRPr="00FA0528">
        <w:rPr>
          <w:rFonts w:ascii="Calibri" w:hAnsi="Calibri" w:cs="Calibri"/>
          <w:sz w:val="22"/>
          <w:szCs w:val="22"/>
        </w:rPr>
        <w:t>In</w:t>
      </w:r>
      <w:r w:rsidR="0091094E" w:rsidRPr="00FA0528">
        <w:rPr>
          <w:rFonts w:ascii="Calibri" w:hAnsi="Calibri" w:cs="Calibri"/>
          <w:sz w:val="22"/>
          <w:szCs w:val="22"/>
        </w:rPr>
        <w:t xml:space="preserve"> RAN1#102e</w:t>
      </w:r>
      <w:r w:rsidRPr="00FA0528">
        <w:rPr>
          <w:rFonts w:ascii="Calibri" w:hAnsi="Calibri" w:cs="Calibri"/>
          <w:sz w:val="22"/>
          <w:szCs w:val="22"/>
        </w:rPr>
        <w:t xml:space="preserve"> [</w:t>
      </w:r>
      <w:r w:rsidR="009E000F">
        <w:rPr>
          <w:rFonts w:ascii="Calibri" w:hAnsi="Calibri" w:cs="Calibri"/>
          <w:sz w:val="22"/>
          <w:szCs w:val="22"/>
        </w:rPr>
        <w:t>3</w:t>
      </w:r>
      <w:r w:rsidRPr="00FA0528">
        <w:rPr>
          <w:rFonts w:ascii="Calibri" w:hAnsi="Calibri" w:cs="Calibri"/>
          <w:sz w:val="22"/>
          <w:szCs w:val="22"/>
        </w:rPr>
        <w:t>]</w:t>
      </w:r>
      <w:r w:rsidR="0091094E" w:rsidRPr="00FA0528">
        <w:rPr>
          <w:rFonts w:ascii="Calibri" w:hAnsi="Calibri" w:cs="Calibri"/>
          <w:sz w:val="22"/>
          <w:szCs w:val="22"/>
        </w:rPr>
        <w:t xml:space="preserve">, </w:t>
      </w:r>
      <w:r w:rsidR="006B17B9" w:rsidRPr="00FA0528">
        <w:rPr>
          <w:rFonts w:ascii="Calibri" w:hAnsi="Calibri" w:cs="Calibri"/>
          <w:sz w:val="22"/>
          <w:szCs w:val="22"/>
        </w:rPr>
        <w:t>the multi-beam enhancement topics in Rel. 17 were categorized into six issues as follows.</w:t>
      </w:r>
    </w:p>
    <w:p w14:paraId="0AE35E59" w14:textId="77777777" w:rsidR="0091094E" w:rsidRPr="00FA0528" w:rsidRDefault="0091094E" w:rsidP="008A1D15">
      <w:pPr>
        <w:spacing w:before="0" w:after="0" w:line="240" w:lineRule="auto"/>
        <w:ind w:firstLineChars="0" w:firstLine="0"/>
        <w:rPr>
          <w:rFonts w:ascii="Calibri" w:hAnsi="Calibri" w:cs="Calibri"/>
          <w:sz w:val="22"/>
          <w:szCs w:val="22"/>
        </w:rPr>
      </w:pPr>
    </w:p>
    <w:bookmarkEnd w:id="0"/>
    <w:p w14:paraId="5EF21D9D" w14:textId="7613A80A" w:rsidR="003B6AF5" w:rsidRPr="00FA0528" w:rsidRDefault="003B6AF5" w:rsidP="00A54C27">
      <w:pPr>
        <w:pStyle w:val="ListParagraph"/>
        <w:numPr>
          <w:ilvl w:val="0"/>
          <w:numId w:val="9"/>
        </w:numPr>
        <w:snapToGrid w:val="0"/>
        <w:spacing w:before="0" w:line="240" w:lineRule="auto"/>
        <w:ind w:firstLineChars="0"/>
        <w:contextualSpacing/>
        <w:jc w:val="left"/>
        <w:rPr>
          <w:rFonts w:cs="Calibri"/>
        </w:rPr>
      </w:pPr>
      <w:r w:rsidRPr="00FA0528">
        <w:rPr>
          <w:rFonts w:cs="Calibri"/>
        </w:rPr>
        <w:t xml:space="preserve">[Issue 1] </w:t>
      </w:r>
      <w:r w:rsidR="006B17B9" w:rsidRPr="00FA0528">
        <w:rPr>
          <w:rFonts w:cs="Calibri"/>
        </w:rPr>
        <w:t>U</w:t>
      </w:r>
      <w:r w:rsidRPr="00FA0528">
        <w:rPr>
          <w:rFonts w:cs="Calibri"/>
        </w:rPr>
        <w:t>nified TCI framework</w:t>
      </w:r>
    </w:p>
    <w:p w14:paraId="0966FBF0" w14:textId="25FE7749" w:rsidR="003B6AF5" w:rsidRPr="00FA0528" w:rsidRDefault="003B6AF5" w:rsidP="00A54C27">
      <w:pPr>
        <w:pStyle w:val="ListParagraph"/>
        <w:numPr>
          <w:ilvl w:val="0"/>
          <w:numId w:val="9"/>
        </w:numPr>
        <w:snapToGrid w:val="0"/>
        <w:spacing w:before="0" w:line="240" w:lineRule="auto"/>
        <w:ind w:firstLineChars="0"/>
        <w:contextualSpacing/>
        <w:jc w:val="left"/>
        <w:rPr>
          <w:rFonts w:cs="Calibri"/>
        </w:rPr>
      </w:pPr>
      <w:r w:rsidRPr="00FA0528">
        <w:rPr>
          <w:rFonts w:cs="Calibri"/>
        </w:rPr>
        <w:t xml:space="preserve">[Issue 2] L1/L2-centric inter-cell mobility </w:t>
      </w:r>
    </w:p>
    <w:p w14:paraId="4B28DF98" w14:textId="68451BC9" w:rsidR="003B6AF5" w:rsidRPr="00FA0528" w:rsidRDefault="003B6AF5" w:rsidP="00A54C27">
      <w:pPr>
        <w:pStyle w:val="ListParagraph"/>
        <w:numPr>
          <w:ilvl w:val="0"/>
          <w:numId w:val="9"/>
        </w:numPr>
        <w:snapToGrid w:val="0"/>
        <w:spacing w:before="0" w:line="240" w:lineRule="auto"/>
        <w:ind w:firstLineChars="0"/>
        <w:contextualSpacing/>
        <w:jc w:val="left"/>
        <w:rPr>
          <w:rFonts w:cs="Calibri"/>
        </w:rPr>
      </w:pPr>
      <w:r w:rsidRPr="00FA0528">
        <w:rPr>
          <w:rFonts w:cs="Calibri"/>
        </w:rPr>
        <w:t>[Issue 3]</w:t>
      </w:r>
      <w:r w:rsidR="006B17B9" w:rsidRPr="00FA0528">
        <w:rPr>
          <w:rFonts w:cs="Calibri"/>
        </w:rPr>
        <w:t xml:space="preserve"> D</w:t>
      </w:r>
      <w:r w:rsidRPr="00FA0528">
        <w:rPr>
          <w:rFonts w:cs="Calibri"/>
        </w:rPr>
        <w:t xml:space="preserve">ynamic TCI state update signaling medium: </w:t>
      </w:r>
    </w:p>
    <w:p w14:paraId="67A2F27C" w14:textId="35254358" w:rsidR="003B6AF5" w:rsidRPr="00FA0528" w:rsidRDefault="003B6AF5" w:rsidP="00A54C27">
      <w:pPr>
        <w:pStyle w:val="ListParagraph"/>
        <w:numPr>
          <w:ilvl w:val="0"/>
          <w:numId w:val="9"/>
        </w:numPr>
        <w:snapToGrid w:val="0"/>
        <w:spacing w:before="0" w:line="240" w:lineRule="auto"/>
        <w:ind w:firstLineChars="0"/>
        <w:contextualSpacing/>
        <w:jc w:val="left"/>
        <w:rPr>
          <w:rFonts w:cs="Calibri"/>
        </w:rPr>
      </w:pPr>
      <w:r w:rsidRPr="00FA0528">
        <w:rPr>
          <w:rFonts w:cs="Calibri"/>
        </w:rPr>
        <w:t>[Issue 4] MP-UE assumption to facilitate fast UL panel selection</w:t>
      </w:r>
    </w:p>
    <w:p w14:paraId="626688A1" w14:textId="59A73DC6" w:rsidR="006B17B9" w:rsidRPr="00FA0528" w:rsidRDefault="003B6AF5" w:rsidP="00A54C27">
      <w:pPr>
        <w:pStyle w:val="ListParagraph"/>
        <w:numPr>
          <w:ilvl w:val="0"/>
          <w:numId w:val="9"/>
        </w:numPr>
        <w:snapToGrid w:val="0"/>
        <w:spacing w:before="0" w:line="240" w:lineRule="auto"/>
        <w:ind w:firstLineChars="0"/>
        <w:contextualSpacing/>
        <w:jc w:val="left"/>
        <w:rPr>
          <w:rFonts w:cs="Calibri"/>
        </w:rPr>
      </w:pPr>
      <w:r w:rsidRPr="00FA0528">
        <w:rPr>
          <w:rFonts w:cs="Calibri"/>
        </w:rPr>
        <w:t xml:space="preserve">[Issue 5] MPE mitigation </w:t>
      </w:r>
    </w:p>
    <w:p w14:paraId="488DC67F" w14:textId="10D36FD5" w:rsidR="003B6AF5" w:rsidRPr="00FA0528" w:rsidRDefault="003B6AF5" w:rsidP="00A54C27">
      <w:pPr>
        <w:pStyle w:val="ListParagraph"/>
        <w:numPr>
          <w:ilvl w:val="0"/>
          <w:numId w:val="9"/>
        </w:numPr>
        <w:snapToGrid w:val="0"/>
        <w:spacing w:before="0" w:line="240" w:lineRule="auto"/>
        <w:ind w:firstLineChars="0"/>
        <w:contextualSpacing/>
        <w:jc w:val="left"/>
        <w:rPr>
          <w:rFonts w:cs="Calibri"/>
        </w:rPr>
      </w:pPr>
      <w:r w:rsidRPr="00FA0528">
        <w:rPr>
          <w:rFonts w:cs="Calibri"/>
        </w:rPr>
        <w:t xml:space="preserve">[Issue 6] </w:t>
      </w:r>
      <w:r w:rsidR="006B17B9" w:rsidRPr="00FA0528">
        <w:rPr>
          <w:rFonts w:cs="Calibri"/>
        </w:rPr>
        <w:t>Other enhancements</w:t>
      </w:r>
    </w:p>
    <w:p w14:paraId="33695C45" w14:textId="77777777" w:rsidR="003B6AF5" w:rsidRPr="00FA0528" w:rsidRDefault="003B6AF5" w:rsidP="00682F0E">
      <w:pPr>
        <w:spacing w:before="0" w:after="0" w:line="240" w:lineRule="auto"/>
        <w:ind w:firstLineChars="0" w:firstLine="0"/>
        <w:jc w:val="left"/>
        <w:rPr>
          <w:rFonts w:ascii="Calibri" w:eastAsia="DengXian" w:hAnsi="Calibri" w:cs="Calibri"/>
          <w:sz w:val="22"/>
          <w:szCs w:val="22"/>
          <w:lang w:eastAsia="zh-CN"/>
        </w:rPr>
      </w:pPr>
    </w:p>
    <w:p w14:paraId="2D5E8D98" w14:textId="1703185A" w:rsidR="003B6AF5" w:rsidRPr="00FA0528" w:rsidRDefault="00015439" w:rsidP="00682F0E">
      <w:pPr>
        <w:spacing w:before="0" w:after="0" w:line="240" w:lineRule="auto"/>
        <w:ind w:firstLineChars="0" w:firstLine="0"/>
        <w:jc w:val="left"/>
        <w:rPr>
          <w:rFonts w:ascii="Calibri" w:eastAsia="DengXian" w:hAnsi="Calibri" w:cs="Calibri"/>
          <w:sz w:val="22"/>
          <w:szCs w:val="22"/>
          <w:lang w:eastAsia="zh-CN"/>
        </w:rPr>
      </w:pPr>
      <w:r w:rsidRPr="00FA0528">
        <w:rPr>
          <w:rFonts w:ascii="Calibri" w:eastAsia="DengXian" w:hAnsi="Calibri" w:cs="Calibri"/>
          <w:sz w:val="22"/>
          <w:szCs w:val="22"/>
          <w:lang w:eastAsia="zh-CN"/>
        </w:rPr>
        <w:t xml:space="preserve">In this contribution, we </w:t>
      </w:r>
      <w:r w:rsidR="003B6AF5" w:rsidRPr="00FA0528">
        <w:rPr>
          <w:rFonts w:ascii="Calibri" w:eastAsia="DengXian" w:hAnsi="Calibri" w:cs="Calibri"/>
          <w:sz w:val="22"/>
          <w:szCs w:val="22"/>
          <w:lang w:eastAsia="zh-CN"/>
        </w:rPr>
        <w:t xml:space="preserve">present our views on the </w:t>
      </w:r>
      <w:r w:rsidR="006B17B9" w:rsidRPr="00FA0528">
        <w:rPr>
          <w:rFonts w:ascii="Calibri" w:eastAsia="DengXian" w:hAnsi="Calibri" w:cs="Calibri"/>
          <w:sz w:val="22"/>
          <w:szCs w:val="22"/>
          <w:lang w:eastAsia="zh-CN"/>
        </w:rPr>
        <w:t>remaining topics for the identified</w:t>
      </w:r>
      <w:r w:rsidR="006C2E1D" w:rsidRPr="00FA0528">
        <w:rPr>
          <w:rFonts w:ascii="Calibri" w:eastAsia="DengXian" w:hAnsi="Calibri" w:cs="Calibri"/>
          <w:sz w:val="22"/>
          <w:szCs w:val="22"/>
          <w:lang w:eastAsia="zh-CN"/>
        </w:rPr>
        <w:t xml:space="preserve"> issues</w:t>
      </w:r>
      <w:r w:rsidR="003B6AF5" w:rsidRPr="00FA0528">
        <w:rPr>
          <w:rFonts w:ascii="Calibri" w:eastAsia="DengXian" w:hAnsi="Calibri" w:cs="Calibri"/>
          <w:sz w:val="22"/>
          <w:szCs w:val="22"/>
          <w:lang w:eastAsia="zh-CN"/>
        </w:rPr>
        <w:t xml:space="preserve"> related to joint TCI framework on the UL and DL</w:t>
      </w:r>
      <w:r w:rsidR="00770035" w:rsidRPr="00FA0528">
        <w:rPr>
          <w:rFonts w:ascii="Calibri" w:eastAsia="DengXian" w:hAnsi="Calibri" w:cs="Calibri"/>
          <w:sz w:val="22"/>
          <w:szCs w:val="22"/>
          <w:lang w:eastAsia="zh-CN"/>
        </w:rPr>
        <w:t>, L1/L2 mobility, and MPUE enhancements.</w:t>
      </w:r>
    </w:p>
    <w:p w14:paraId="5F4259E1" w14:textId="77777777" w:rsidR="003B6AF5" w:rsidRDefault="003B6AF5" w:rsidP="00682F0E">
      <w:pPr>
        <w:spacing w:before="0" w:after="0" w:line="240" w:lineRule="auto"/>
        <w:ind w:firstLineChars="0" w:firstLine="0"/>
        <w:jc w:val="left"/>
        <w:rPr>
          <w:rFonts w:ascii="Calibri" w:eastAsia="DengXian" w:hAnsi="Calibri" w:cs="Calibri"/>
          <w:sz w:val="22"/>
          <w:szCs w:val="22"/>
          <w:lang w:eastAsia="zh-CN"/>
        </w:rPr>
      </w:pPr>
    </w:p>
    <w:p w14:paraId="01BB1AD2" w14:textId="5D09E7A8" w:rsidR="003B6AF5" w:rsidRDefault="0091094E" w:rsidP="00990115">
      <w:pPr>
        <w:pStyle w:val="Heading1"/>
      </w:pPr>
      <w:r>
        <w:lastRenderedPageBreak/>
        <w:t>Unified TCI Framework</w:t>
      </w:r>
    </w:p>
    <w:p w14:paraId="2D6F3FE5" w14:textId="064B55C6" w:rsidR="00FA0528" w:rsidRDefault="00312B62" w:rsidP="00165199">
      <w:pPr>
        <w:snapToGrid w:val="0"/>
        <w:spacing w:before="0" w:line="264" w:lineRule="auto"/>
        <w:ind w:firstLineChars="0" w:firstLine="0"/>
        <w:contextualSpacing/>
        <w:jc w:val="left"/>
        <w:rPr>
          <w:rFonts w:ascii="Calibri" w:hAnsi="Calibri" w:cs="Calibri"/>
          <w:sz w:val="22"/>
          <w:szCs w:val="22"/>
        </w:rPr>
      </w:pPr>
      <w:r w:rsidRPr="00312B62">
        <w:rPr>
          <w:rFonts w:ascii="Calibri" w:hAnsi="Calibri" w:cs="Calibri"/>
          <w:sz w:val="22"/>
          <w:szCs w:val="22"/>
        </w:rPr>
        <w:t>A few topics remain to be discussed to finalize the unified TCI framework in Rel. 17</w:t>
      </w:r>
      <w:r w:rsidR="00BE5B1E">
        <w:rPr>
          <w:rFonts w:ascii="Calibri" w:hAnsi="Calibri" w:cs="Calibri"/>
          <w:sz w:val="22"/>
          <w:szCs w:val="22"/>
        </w:rPr>
        <w:t xml:space="preserve">. </w:t>
      </w:r>
    </w:p>
    <w:p w14:paraId="71EC3F0E" w14:textId="77777777" w:rsidR="00BE5B1E" w:rsidRDefault="00BE5B1E" w:rsidP="00165199">
      <w:pPr>
        <w:snapToGrid w:val="0"/>
        <w:spacing w:before="0" w:line="264" w:lineRule="auto"/>
        <w:ind w:firstLineChars="0" w:firstLine="0"/>
        <w:contextualSpacing/>
        <w:jc w:val="left"/>
        <w:rPr>
          <w:rFonts w:ascii="Calibri" w:hAnsi="Calibri" w:cs="Calibri"/>
          <w:sz w:val="22"/>
          <w:szCs w:val="22"/>
        </w:rPr>
      </w:pPr>
    </w:p>
    <w:p w14:paraId="5DD54C09" w14:textId="6B06374B" w:rsidR="003A3411" w:rsidRPr="003A3411" w:rsidRDefault="003A3411" w:rsidP="00165199">
      <w:pPr>
        <w:snapToGrid w:val="0"/>
        <w:spacing w:before="0" w:line="264" w:lineRule="auto"/>
        <w:ind w:firstLineChars="0" w:firstLine="0"/>
        <w:contextualSpacing/>
        <w:jc w:val="left"/>
        <w:rPr>
          <w:rFonts w:ascii="Calibri" w:hAnsi="Calibri" w:cs="Calibri"/>
          <w:b/>
          <w:bCs/>
          <w:sz w:val="22"/>
          <w:szCs w:val="22"/>
        </w:rPr>
      </w:pPr>
      <w:r>
        <w:rPr>
          <w:rFonts w:ascii="Calibri" w:hAnsi="Calibri" w:cs="Calibri"/>
          <w:sz w:val="22"/>
          <w:szCs w:val="22"/>
        </w:rPr>
        <w:t xml:space="preserve">One such topic is deciding on remaining target DL RSs for the Rel. 17 DL TCI. The following agreements were made in </w:t>
      </w:r>
      <w:r w:rsidR="008347FB">
        <w:rPr>
          <w:rFonts w:ascii="Calibri" w:hAnsi="Calibri" w:cs="Calibri"/>
          <w:sz w:val="22"/>
          <w:szCs w:val="22"/>
        </w:rPr>
        <w:t>RAN1#</w:t>
      </w:r>
      <w:r>
        <w:rPr>
          <w:rFonts w:ascii="Calibri" w:hAnsi="Calibri" w:cs="Calibri"/>
          <w:sz w:val="22"/>
          <w:szCs w:val="22"/>
        </w:rPr>
        <w:t>105e</w:t>
      </w:r>
      <w:r w:rsidR="00C77788">
        <w:rPr>
          <w:rFonts w:ascii="Calibri" w:hAnsi="Calibri" w:cs="Calibri"/>
          <w:sz w:val="22"/>
          <w:szCs w:val="22"/>
        </w:rPr>
        <w:t xml:space="preserve"> [4]</w:t>
      </w:r>
      <w:r>
        <w:rPr>
          <w:rFonts w:ascii="Calibri" w:hAnsi="Calibri" w:cs="Calibri"/>
          <w:sz w:val="22"/>
          <w:szCs w:val="22"/>
        </w:rPr>
        <w:t>.</w:t>
      </w:r>
    </w:p>
    <w:p w14:paraId="177AED09" w14:textId="61E43015" w:rsidR="003A3411" w:rsidRDefault="003A3411" w:rsidP="00165199">
      <w:pPr>
        <w:snapToGrid w:val="0"/>
        <w:spacing w:before="0" w:line="264" w:lineRule="auto"/>
        <w:ind w:firstLineChars="0" w:firstLine="0"/>
        <w:contextualSpacing/>
        <w:jc w:val="left"/>
        <w:rPr>
          <w:rFonts w:ascii="Calibri" w:hAnsi="Calibri" w:cs="Calibri"/>
          <w:sz w:val="22"/>
          <w:szCs w:val="22"/>
        </w:rPr>
      </w:pPr>
    </w:p>
    <w:p w14:paraId="784A47BF" w14:textId="77777777" w:rsidR="003A3411" w:rsidRPr="003A3411" w:rsidRDefault="003A3411" w:rsidP="003A3411">
      <w:pPr>
        <w:snapToGrid w:val="0"/>
        <w:ind w:left="180" w:firstLine="180"/>
        <w:jc w:val="left"/>
        <w:rPr>
          <w:sz w:val="18"/>
          <w:szCs w:val="21"/>
        </w:rPr>
      </w:pPr>
      <w:r w:rsidRPr="003A3411">
        <w:rPr>
          <w:b/>
          <w:bCs/>
          <w:sz w:val="18"/>
          <w:szCs w:val="18"/>
          <w:highlight w:val="green"/>
        </w:rPr>
        <w:t>Agreement</w:t>
      </w:r>
    </w:p>
    <w:p w14:paraId="54AF6C50" w14:textId="77777777" w:rsidR="003A3411" w:rsidRPr="003A3411" w:rsidRDefault="003A3411" w:rsidP="003A3411">
      <w:pPr>
        <w:snapToGrid w:val="0"/>
        <w:ind w:left="180" w:firstLine="180"/>
        <w:jc w:val="left"/>
        <w:rPr>
          <w:sz w:val="18"/>
          <w:szCs w:val="18"/>
        </w:rPr>
      </w:pPr>
      <w:r w:rsidRPr="003A3411">
        <w:rPr>
          <w:sz w:val="18"/>
          <w:szCs w:val="18"/>
        </w:rPr>
        <w:t xml:space="preserve">On Rel.17 unified TCI framework, </w:t>
      </w:r>
    </w:p>
    <w:p w14:paraId="68DB11B3" w14:textId="77777777" w:rsidR="003A3411" w:rsidRPr="003A3411" w:rsidRDefault="003A3411" w:rsidP="001464B6">
      <w:pPr>
        <w:pStyle w:val="ListParagraph"/>
        <w:numPr>
          <w:ilvl w:val="0"/>
          <w:numId w:val="16"/>
        </w:numPr>
        <w:snapToGrid w:val="0"/>
        <w:spacing w:before="0" w:line="240" w:lineRule="auto"/>
        <w:ind w:left="900" w:firstLineChars="0"/>
        <w:jc w:val="left"/>
        <w:rPr>
          <w:rFonts w:ascii="Times New Roman" w:hAnsi="Times New Roman"/>
          <w:sz w:val="21"/>
          <w:szCs w:val="21"/>
          <w:lang w:eastAsia="en-US"/>
        </w:rPr>
      </w:pPr>
      <w:r w:rsidRPr="003A3411">
        <w:rPr>
          <w:rFonts w:ascii="Times New Roman" w:hAnsi="Times New Roman"/>
          <w:sz w:val="21"/>
          <w:szCs w:val="21"/>
        </w:rPr>
        <w:t>Any DL RS that is a valid target DL RS of a Rel-15/16 TCI state based on the Rel-15/16 QCL rules can be configured as a target DL RS of Rel-17 DL TCI (hence the Rel-17 DL TCI state pool)</w:t>
      </w:r>
    </w:p>
    <w:p w14:paraId="3742FBA9" w14:textId="77777777" w:rsidR="003A3411" w:rsidRPr="003A3411" w:rsidRDefault="003A3411" w:rsidP="001464B6">
      <w:pPr>
        <w:pStyle w:val="ListParagraph"/>
        <w:numPr>
          <w:ilvl w:val="1"/>
          <w:numId w:val="16"/>
        </w:numPr>
        <w:snapToGrid w:val="0"/>
        <w:spacing w:before="0" w:line="240" w:lineRule="auto"/>
        <w:ind w:left="1620" w:firstLineChars="0" w:firstLine="220"/>
        <w:jc w:val="left"/>
        <w:rPr>
          <w:rFonts w:ascii="Times New Roman" w:hAnsi="Times New Roman"/>
          <w:sz w:val="21"/>
          <w:szCs w:val="21"/>
          <w:lang w:eastAsia="ko-KR"/>
        </w:rPr>
      </w:pPr>
      <w:r w:rsidRPr="003A3411">
        <w:rPr>
          <w:rFonts w:ascii="Times New Roman" w:hAnsi="Times New Roman"/>
          <w:sz w:val="21"/>
          <w:szCs w:val="21"/>
        </w:rPr>
        <w:t>Note: This does not imply that all such DL RSs necessarily share a same TCI state</w:t>
      </w:r>
    </w:p>
    <w:p w14:paraId="1FBD50FF" w14:textId="77777777" w:rsidR="003A3411" w:rsidRPr="003A3411" w:rsidRDefault="003A3411" w:rsidP="001464B6">
      <w:pPr>
        <w:pStyle w:val="ListParagraph"/>
        <w:numPr>
          <w:ilvl w:val="1"/>
          <w:numId w:val="16"/>
        </w:numPr>
        <w:snapToGrid w:val="0"/>
        <w:spacing w:before="0" w:line="240" w:lineRule="auto"/>
        <w:ind w:left="1620" w:firstLineChars="0" w:firstLine="220"/>
        <w:jc w:val="left"/>
        <w:rPr>
          <w:rFonts w:ascii="Times New Roman" w:hAnsi="Times New Roman"/>
          <w:sz w:val="21"/>
          <w:szCs w:val="21"/>
          <w:lang w:eastAsia="en-US"/>
        </w:rPr>
      </w:pPr>
      <w:r w:rsidRPr="003A3411">
        <w:rPr>
          <w:rFonts w:ascii="Times New Roman" w:hAnsi="Times New Roman"/>
          <w:sz w:val="21"/>
          <w:szCs w:val="21"/>
        </w:rPr>
        <w:t>The DL RS includes CSI-RS and DMRS for PDSCH or PDCCH</w:t>
      </w:r>
    </w:p>
    <w:p w14:paraId="3CD90EDE" w14:textId="77777777" w:rsidR="003A3411" w:rsidRPr="003A3411" w:rsidRDefault="003A3411" w:rsidP="001464B6">
      <w:pPr>
        <w:pStyle w:val="ListParagraph"/>
        <w:numPr>
          <w:ilvl w:val="0"/>
          <w:numId w:val="16"/>
        </w:numPr>
        <w:snapToGrid w:val="0"/>
        <w:spacing w:before="0" w:line="240" w:lineRule="auto"/>
        <w:ind w:left="900" w:firstLineChars="0" w:firstLine="220"/>
        <w:jc w:val="left"/>
        <w:rPr>
          <w:rFonts w:ascii="Times New Roman" w:hAnsi="Times New Roman"/>
          <w:sz w:val="21"/>
          <w:szCs w:val="21"/>
          <w:lang w:eastAsia="ko-KR"/>
        </w:rPr>
      </w:pPr>
      <w:r w:rsidRPr="003A3411">
        <w:rPr>
          <w:rFonts w:ascii="Times New Roman" w:hAnsi="Times New Roman"/>
          <w:sz w:val="21"/>
          <w:szCs w:val="21"/>
        </w:rPr>
        <w:t>FFS: Whether some SRS resources or resource sets for BM can be configured as a target signal/channel of a Rel-17 UL TCI (hence the Rel-17 UL TCI state pool)</w:t>
      </w:r>
    </w:p>
    <w:p w14:paraId="6E1C3862" w14:textId="77777777" w:rsidR="003A3411" w:rsidRPr="003A3411" w:rsidRDefault="003A3411" w:rsidP="001464B6">
      <w:pPr>
        <w:pStyle w:val="ListParagraph"/>
        <w:numPr>
          <w:ilvl w:val="0"/>
          <w:numId w:val="16"/>
        </w:numPr>
        <w:snapToGrid w:val="0"/>
        <w:spacing w:before="0" w:line="240" w:lineRule="auto"/>
        <w:ind w:left="900" w:firstLineChars="0" w:firstLine="220"/>
        <w:jc w:val="left"/>
        <w:rPr>
          <w:rFonts w:ascii="Times New Roman" w:hAnsi="Times New Roman"/>
          <w:sz w:val="21"/>
          <w:szCs w:val="21"/>
        </w:rPr>
      </w:pPr>
      <w:r w:rsidRPr="003A3411">
        <w:rPr>
          <w:rFonts w:ascii="Times New Roman" w:hAnsi="Times New Roman"/>
          <w:sz w:val="21"/>
          <w:szCs w:val="21"/>
        </w:rPr>
        <w:t>Note: This does not imply that DL and UL TCI state pools are separate or shared for separate DL/UL TCI (this issue is still TBD)</w:t>
      </w:r>
    </w:p>
    <w:p w14:paraId="4BABEA5B" w14:textId="77777777" w:rsidR="003A3411" w:rsidRPr="003A3411" w:rsidRDefault="003A3411" w:rsidP="003A3411">
      <w:pPr>
        <w:snapToGrid w:val="0"/>
        <w:ind w:left="180" w:firstLine="210"/>
        <w:jc w:val="left"/>
        <w:rPr>
          <w:b/>
          <w:bCs/>
          <w:sz w:val="21"/>
          <w:szCs w:val="21"/>
        </w:rPr>
      </w:pPr>
    </w:p>
    <w:p w14:paraId="1D4A8E7C" w14:textId="77777777" w:rsidR="003A3411" w:rsidRPr="003A3411" w:rsidRDefault="003A3411" w:rsidP="003A3411">
      <w:pPr>
        <w:snapToGrid w:val="0"/>
        <w:ind w:left="180" w:firstLine="180"/>
        <w:jc w:val="left"/>
        <w:rPr>
          <w:sz w:val="18"/>
          <w:szCs w:val="18"/>
        </w:rPr>
      </w:pPr>
      <w:r w:rsidRPr="003A3411">
        <w:rPr>
          <w:b/>
          <w:bCs/>
          <w:sz w:val="18"/>
          <w:szCs w:val="18"/>
          <w:highlight w:val="green"/>
        </w:rPr>
        <w:t>Agreement</w:t>
      </w:r>
    </w:p>
    <w:p w14:paraId="5048F453" w14:textId="77777777" w:rsidR="003A3411" w:rsidRPr="003A3411" w:rsidRDefault="003A3411" w:rsidP="003A3411">
      <w:pPr>
        <w:snapToGrid w:val="0"/>
        <w:ind w:left="180" w:firstLine="180"/>
        <w:jc w:val="left"/>
        <w:rPr>
          <w:sz w:val="18"/>
          <w:szCs w:val="18"/>
        </w:rPr>
      </w:pPr>
      <w:r w:rsidRPr="003A3411">
        <w:rPr>
          <w:sz w:val="18"/>
          <w:szCs w:val="18"/>
        </w:rPr>
        <w:t>On Rel.17 unified TCI framework, discuss and decide by RAN1#106-e (August 2021)</w:t>
      </w:r>
    </w:p>
    <w:p w14:paraId="19D206B8" w14:textId="77777777" w:rsidR="003A3411" w:rsidRPr="003A3411" w:rsidRDefault="003A3411" w:rsidP="001464B6">
      <w:pPr>
        <w:pStyle w:val="ListParagraph"/>
        <w:numPr>
          <w:ilvl w:val="0"/>
          <w:numId w:val="17"/>
        </w:numPr>
        <w:autoSpaceDN w:val="0"/>
        <w:snapToGrid w:val="0"/>
        <w:spacing w:before="0" w:line="240" w:lineRule="auto"/>
        <w:ind w:left="900" w:firstLineChars="0"/>
        <w:jc w:val="left"/>
        <w:rPr>
          <w:rFonts w:ascii="Times New Roman" w:hAnsi="Times New Roman"/>
          <w:sz w:val="21"/>
          <w:szCs w:val="21"/>
          <w:lang w:eastAsia="en-US"/>
        </w:rPr>
      </w:pPr>
      <w:r w:rsidRPr="003A3411">
        <w:rPr>
          <w:rFonts w:ascii="Times New Roman" w:hAnsi="Times New Roman"/>
          <w:sz w:val="21"/>
          <w:szCs w:val="21"/>
        </w:rPr>
        <w:t>Whether each of the following DL RSs can share the same indicated Rel-17 TCI state as UE-dedicated reception on PDSCH and for UE-dedicated reception on all or subset of CORESETs in a CC</w:t>
      </w:r>
    </w:p>
    <w:p w14:paraId="29589045" w14:textId="77777777" w:rsidR="003A3411" w:rsidRPr="003A3411" w:rsidRDefault="003A3411" w:rsidP="001464B6">
      <w:pPr>
        <w:pStyle w:val="ListParagraph"/>
        <w:numPr>
          <w:ilvl w:val="1"/>
          <w:numId w:val="17"/>
        </w:numPr>
        <w:autoSpaceDN w:val="0"/>
        <w:snapToGrid w:val="0"/>
        <w:spacing w:before="0" w:line="240" w:lineRule="auto"/>
        <w:ind w:left="1620" w:firstLineChars="0" w:firstLine="220"/>
        <w:jc w:val="left"/>
        <w:rPr>
          <w:rFonts w:ascii="Times New Roman" w:hAnsi="Times New Roman"/>
          <w:sz w:val="21"/>
          <w:szCs w:val="21"/>
          <w:lang w:eastAsia="ko-KR"/>
        </w:rPr>
      </w:pPr>
      <w:r w:rsidRPr="003A3411">
        <w:rPr>
          <w:rFonts w:ascii="Times New Roman" w:hAnsi="Times New Roman"/>
          <w:sz w:val="21"/>
          <w:szCs w:val="21"/>
        </w:rPr>
        <w:t>CSI-RS resources for CSI</w:t>
      </w:r>
    </w:p>
    <w:p w14:paraId="45A36F39" w14:textId="77777777" w:rsidR="003A3411" w:rsidRPr="003A3411" w:rsidRDefault="003A3411" w:rsidP="001464B6">
      <w:pPr>
        <w:pStyle w:val="ListParagraph"/>
        <w:numPr>
          <w:ilvl w:val="1"/>
          <w:numId w:val="17"/>
        </w:numPr>
        <w:autoSpaceDN w:val="0"/>
        <w:snapToGrid w:val="0"/>
        <w:spacing w:before="0" w:line="240" w:lineRule="auto"/>
        <w:ind w:left="1620" w:firstLineChars="0" w:firstLine="220"/>
        <w:jc w:val="left"/>
        <w:rPr>
          <w:rFonts w:ascii="Times New Roman" w:hAnsi="Times New Roman"/>
          <w:sz w:val="21"/>
          <w:szCs w:val="21"/>
          <w:lang w:eastAsia="en-US"/>
        </w:rPr>
      </w:pPr>
      <w:r w:rsidRPr="003A3411">
        <w:rPr>
          <w:rFonts w:ascii="Times New Roman" w:hAnsi="Times New Roman"/>
          <w:sz w:val="21"/>
          <w:szCs w:val="21"/>
        </w:rPr>
        <w:t>Some CSI-RS resources for BM, if so, which ones (</w:t>
      </w:r>
      <w:proofErr w:type="gramStart"/>
      <w:r w:rsidRPr="003A3411">
        <w:rPr>
          <w:rFonts w:ascii="Times New Roman" w:hAnsi="Times New Roman"/>
          <w:sz w:val="21"/>
          <w:szCs w:val="21"/>
        </w:rPr>
        <w:t>e.g.</w:t>
      </w:r>
      <w:proofErr w:type="gramEnd"/>
      <w:r w:rsidRPr="003A3411">
        <w:rPr>
          <w:rFonts w:ascii="Times New Roman" w:hAnsi="Times New Roman"/>
          <w:sz w:val="21"/>
          <w:szCs w:val="21"/>
        </w:rPr>
        <w:t xml:space="preserve"> aperiodic, repetition ‘ON’)</w:t>
      </w:r>
    </w:p>
    <w:p w14:paraId="29EEB47A" w14:textId="77777777" w:rsidR="003A3411" w:rsidRPr="003A3411" w:rsidRDefault="003A3411" w:rsidP="001464B6">
      <w:pPr>
        <w:pStyle w:val="ListParagraph"/>
        <w:numPr>
          <w:ilvl w:val="1"/>
          <w:numId w:val="17"/>
        </w:numPr>
        <w:autoSpaceDN w:val="0"/>
        <w:snapToGrid w:val="0"/>
        <w:spacing w:before="0" w:line="240" w:lineRule="auto"/>
        <w:ind w:left="1620" w:firstLineChars="0" w:firstLine="220"/>
        <w:jc w:val="left"/>
        <w:rPr>
          <w:rFonts w:ascii="Times New Roman" w:hAnsi="Times New Roman"/>
          <w:sz w:val="21"/>
          <w:szCs w:val="21"/>
          <w:lang w:eastAsia="ko-KR"/>
        </w:rPr>
      </w:pPr>
      <w:r w:rsidRPr="003A3411">
        <w:rPr>
          <w:rFonts w:ascii="Times New Roman" w:hAnsi="Times New Roman"/>
          <w:sz w:val="21"/>
          <w:szCs w:val="21"/>
        </w:rPr>
        <w:t>CSI-RS for tracking</w:t>
      </w:r>
    </w:p>
    <w:p w14:paraId="458E6CD5" w14:textId="77777777" w:rsidR="003A3411" w:rsidRPr="003A3411" w:rsidRDefault="003A3411" w:rsidP="001464B6">
      <w:pPr>
        <w:pStyle w:val="ListParagraph"/>
        <w:numPr>
          <w:ilvl w:val="1"/>
          <w:numId w:val="17"/>
        </w:numPr>
        <w:autoSpaceDN w:val="0"/>
        <w:snapToGrid w:val="0"/>
        <w:spacing w:before="0" w:line="240" w:lineRule="auto"/>
        <w:ind w:left="1620" w:firstLineChars="0" w:firstLine="220"/>
        <w:jc w:val="left"/>
        <w:rPr>
          <w:rFonts w:ascii="Times New Roman" w:hAnsi="Times New Roman"/>
          <w:sz w:val="21"/>
          <w:szCs w:val="21"/>
        </w:rPr>
      </w:pPr>
      <w:r w:rsidRPr="003A3411">
        <w:rPr>
          <w:rFonts w:ascii="Times New Roman" w:hAnsi="Times New Roman"/>
          <w:sz w:val="21"/>
          <w:szCs w:val="21"/>
        </w:rPr>
        <w:t>DMRS(s) associated with non-UE-dedicated reception on PDSCH and all/subset of CORESETs</w:t>
      </w:r>
    </w:p>
    <w:p w14:paraId="03F21048" w14:textId="77777777" w:rsidR="003A3411" w:rsidRPr="003A3411" w:rsidRDefault="003A3411" w:rsidP="001464B6">
      <w:pPr>
        <w:pStyle w:val="ListParagraph"/>
        <w:numPr>
          <w:ilvl w:val="0"/>
          <w:numId w:val="17"/>
        </w:numPr>
        <w:autoSpaceDN w:val="0"/>
        <w:snapToGrid w:val="0"/>
        <w:spacing w:before="0" w:line="240" w:lineRule="auto"/>
        <w:ind w:left="900" w:firstLineChars="0" w:firstLine="220"/>
        <w:jc w:val="left"/>
        <w:rPr>
          <w:rFonts w:ascii="Times New Roman" w:hAnsi="Times New Roman"/>
          <w:sz w:val="21"/>
          <w:szCs w:val="21"/>
        </w:rPr>
      </w:pPr>
      <w:r w:rsidRPr="003A3411">
        <w:rPr>
          <w:rFonts w:ascii="Times New Roman" w:hAnsi="Times New Roman"/>
          <w:sz w:val="21"/>
          <w:szCs w:val="21"/>
        </w:rPr>
        <w:t>Whether some SRS resources or resource sets for BM can share the same indicated Rel-17 TCI state as dynamic-grant/configured-grant based PUSCH, all or subset of dedicated PUCCH resources in a CC</w:t>
      </w:r>
    </w:p>
    <w:p w14:paraId="78675905" w14:textId="77777777" w:rsidR="003A3411" w:rsidRPr="003A3411" w:rsidRDefault="003A3411" w:rsidP="003A3411">
      <w:pPr>
        <w:snapToGrid w:val="0"/>
        <w:ind w:left="180" w:firstLine="210"/>
        <w:jc w:val="left"/>
        <w:rPr>
          <w:sz w:val="21"/>
          <w:szCs w:val="21"/>
        </w:rPr>
      </w:pPr>
    </w:p>
    <w:p w14:paraId="2FCEFDDE" w14:textId="77777777" w:rsidR="003A3411" w:rsidRPr="003A3411" w:rsidRDefault="003A3411" w:rsidP="003A3411">
      <w:pPr>
        <w:snapToGrid w:val="0"/>
        <w:ind w:left="180" w:firstLine="180"/>
        <w:jc w:val="left"/>
        <w:rPr>
          <w:sz w:val="18"/>
          <w:szCs w:val="18"/>
        </w:rPr>
      </w:pPr>
      <w:r w:rsidRPr="003A3411">
        <w:rPr>
          <w:b/>
          <w:bCs/>
          <w:sz w:val="18"/>
          <w:szCs w:val="18"/>
          <w:highlight w:val="green"/>
        </w:rPr>
        <w:t>Agreement</w:t>
      </w:r>
    </w:p>
    <w:p w14:paraId="32EDFA9A" w14:textId="77777777" w:rsidR="003A3411" w:rsidRPr="003A3411" w:rsidRDefault="003A3411" w:rsidP="003A3411">
      <w:pPr>
        <w:snapToGrid w:val="0"/>
        <w:ind w:left="180" w:firstLine="180"/>
        <w:jc w:val="left"/>
        <w:rPr>
          <w:sz w:val="18"/>
          <w:szCs w:val="18"/>
        </w:rPr>
      </w:pPr>
      <w:r w:rsidRPr="003A3411">
        <w:rPr>
          <w:sz w:val="18"/>
          <w:szCs w:val="18"/>
        </w:rPr>
        <w:t>On Rel.17 unified TCI framework, for any DL RS that does not share the same indicated Rel-17 TCI state(s) as UE-dedicated reception on PDSCH and for UE-dedicated reception on all or subset of CORESETs in a CC, but can be configured as a target DL RS of a Rel-17 DL TCI (hence the Rel-17 DL TCI state pool), discuss and down-select by RAN1#106-e (August 2021) between the following two alternatives:</w:t>
      </w:r>
    </w:p>
    <w:p w14:paraId="6EB3AE53" w14:textId="77777777" w:rsidR="003A3411" w:rsidRPr="003A3411" w:rsidRDefault="003A3411" w:rsidP="001464B6">
      <w:pPr>
        <w:pStyle w:val="ListParagraph"/>
        <w:numPr>
          <w:ilvl w:val="0"/>
          <w:numId w:val="18"/>
        </w:numPr>
        <w:snapToGrid w:val="0"/>
        <w:spacing w:before="0" w:line="240" w:lineRule="auto"/>
        <w:ind w:left="720" w:firstLineChars="0"/>
        <w:jc w:val="left"/>
        <w:rPr>
          <w:rFonts w:ascii="Times New Roman" w:hAnsi="Times New Roman"/>
          <w:sz w:val="21"/>
          <w:szCs w:val="21"/>
        </w:rPr>
      </w:pPr>
      <w:r w:rsidRPr="003A3411">
        <w:rPr>
          <w:rFonts w:ascii="Times New Roman" w:hAnsi="Times New Roman"/>
          <w:sz w:val="21"/>
          <w:szCs w:val="21"/>
        </w:rPr>
        <w:t xml:space="preserve">Alt1. Rel-15/16 TCI state update signaling/configuration mechanism(s) are reused to update/configure the Rel-17 TCI state </w:t>
      </w:r>
    </w:p>
    <w:p w14:paraId="7E3391D2" w14:textId="77777777" w:rsidR="003A3411" w:rsidRPr="003A3411" w:rsidRDefault="003A3411" w:rsidP="00C77788">
      <w:pPr>
        <w:pStyle w:val="ListParagraph"/>
        <w:numPr>
          <w:ilvl w:val="0"/>
          <w:numId w:val="18"/>
        </w:numPr>
        <w:snapToGrid w:val="0"/>
        <w:spacing w:before="0" w:line="240" w:lineRule="auto"/>
        <w:ind w:firstLineChars="0"/>
        <w:jc w:val="left"/>
        <w:rPr>
          <w:rFonts w:ascii="Times New Roman" w:hAnsi="Times New Roman"/>
          <w:sz w:val="21"/>
          <w:szCs w:val="21"/>
        </w:rPr>
      </w:pPr>
      <w:r w:rsidRPr="003A3411">
        <w:rPr>
          <w:rFonts w:ascii="Times New Roman" w:hAnsi="Times New Roman"/>
          <w:sz w:val="21"/>
          <w:szCs w:val="21"/>
        </w:rPr>
        <w:t xml:space="preserve">Alt2. Rel-17 TCI state update signaling/configuration mechanism(s) are used, </w:t>
      </w:r>
      <w:proofErr w:type="gramStart"/>
      <w:r w:rsidRPr="003A3411">
        <w:rPr>
          <w:rFonts w:ascii="Times New Roman" w:hAnsi="Times New Roman"/>
          <w:sz w:val="21"/>
          <w:szCs w:val="21"/>
        </w:rPr>
        <w:t>e.g.</w:t>
      </w:r>
      <w:proofErr w:type="gramEnd"/>
      <w:r w:rsidRPr="003A3411">
        <w:rPr>
          <w:rFonts w:ascii="Times New Roman" w:hAnsi="Times New Roman"/>
          <w:sz w:val="21"/>
          <w:szCs w:val="21"/>
        </w:rPr>
        <w:t xml:space="preserve"> with Rel-17 MAC-CE/DCI-based beam indication for Rel-17 joint/separate TCI</w:t>
      </w:r>
    </w:p>
    <w:p w14:paraId="1B6E263E" w14:textId="77777777" w:rsidR="003A3411" w:rsidRPr="003A3411" w:rsidRDefault="003A3411" w:rsidP="003A3411">
      <w:pPr>
        <w:snapToGrid w:val="0"/>
        <w:ind w:left="180" w:firstLine="180"/>
        <w:jc w:val="left"/>
        <w:rPr>
          <w:sz w:val="21"/>
          <w:szCs w:val="21"/>
        </w:rPr>
      </w:pPr>
      <w:r w:rsidRPr="003A3411">
        <w:rPr>
          <w:sz w:val="18"/>
          <w:szCs w:val="18"/>
        </w:rPr>
        <w:t>Note: The DL RS includes CSI-RS and DMRS for PDSCH or PDCCH</w:t>
      </w:r>
    </w:p>
    <w:p w14:paraId="6BBDE339" w14:textId="77777777" w:rsidR="003A3411" w:rsidRPr="003A3411" w:rsidRDefault="003A3411" w:rsidP="003A3411">
      <w:pPr>
        <w:snapToGrid w:val="0"/>
        <w:ind w:left="180" w:firstLine="180"/>
        <w:jc w:val="left"/>
        <w:rPr>
          <w:sz w:val="18"/>
          <w:szCs w:val="18"/>
        </w:rPr>
      </w:pPr>
      <w:r w:rsidRPr="003A3411">
        <w:rPr>
          <w:sz w:val="18"/>
          <w:szCs w:val="18"/>
        </w:rPr>
        <w:t>Note: For some channels/signals, only one of the above two alternatives may apply (to be discussed).</w:t>
      </w:r>
    </w:p>
    <w:p w14:paraId="0A159037" w14:textId="67F9C7F2" w:rsidR="003A3411" w:rsidRDefault="003A3411" w:rsidP="00165199">
      <w:pPr>
        <w:snapToGrid w:val="0"/>
        <w:spacing w:before="0" w:line="264" w:lineRule="auto"/>
        <w:ind w:firstLineChars="0" w:firstLine="0"/>
        <w:contextualSpacing/>
        <w:jc w:val="left"/>
        <w:rPr>
          <w:rFonts w:ascii="Calibri" w:hAnsi="Calibri" w:cs="Calibri"/>
          <w:sz w:val="22"/>
          <w:szCs w:val="22"/>
        </w:rPr>
      </w:pPr>
    </w:p>
    <w:p w14:paraId="1D3A13FC" w14:textId="358CC948" w:rsidR="00D6471D" w:rsidRDefault="0003754C" w:rsidP="00165199">
      <w:pPr>
        <w:snapToGrid w:val="0"/>
        <w:spacing w:before="0" w:line="264" w:lineRule="auto"/>
        <w:ind w:firstLineChars="0" w:firstLine="0"/>
        <w:contextualSpacing/>
        <w:jc w:val="left"/>
        <w:rPr>
          <w:rFonts w:ascii="Calibri" w:hAnsi="Calibri" w:cs="Calibri"/>
          <w:sz w:val="22"/>
          <w:szCs w:val="22"/>
        </w:rPr>
      </w:pPr>
      <w:r w:rsidRPr="0003754C">
        <w:rPr>
          <w:rFonts w:ascii="Calibri" w:hAnsi="Calibri" w:cs="Calibri"/>
          <w:sz w:val="22"/>
          <w:szCs w:val="22"/>
        </w:rPr>
        <w:t>The first agreement establishes that</w:t>
      </w:r>
      <w:r>
        <w:rPr>
          <w:rFonts w:ascii="Calibri" w:hAnsi="Calibri" w:cs="Calibri"/>
          <w:sz w:val="22"/>
          <w:szCs w:val="22"/>
        </w:rPr>
        <w:t xml:space="preserve"> any DL RS that is a valid target for Rel. 15/16 QCL association rules is a valid target for the Rel. 17 DL TCI. </w:t>
      </w:r>
      <w:r w:rsidR="00D6471D">
        <w:rPr>
          <w:rFonts w:ascii="Calibri" w:hAnsi="Calibri" w:cs="Calibri"/>
          <w:sz w:val="22"/>
          <w:szCs w:val="22"/>
        </w:rPr>
        <w:t xml:space="preserve">This is important to avoid mixing the Rel. 17 and Rel.15/16 TCI states in a given deployment, which would complicate this feature’s implementation.  </w:t>
      </w:r>
    </w:p>
    <w:p w14:paraId="30817530" w14:textId="77777777" w:rsidR="00D6471D" w:rsidRDefault="0003754C" w:rsidP="00165199">
      <w:pPr>
        <w:snapToGrid w:val="0"/>
        <w:spacing w:before="0" w:line="264" w:lineRule="auto"/>
        <w:ind w:firstLineChars="0" w:firstLine="0"/>
        <w:contextualSpacing/>
        <w:jc w:val="left"/>
        <w:rPr>
          <w:rFonts w:ascii="Calibri" w:hAnsi="Calibri" w:cs="Calibri"/>
          <w:sz w:val="22"/>
          <w:szCs w:val="22"/>
        </w:rPr>
      </w:pPr>
      <w:r>
        <w:rPr>
          <w:rFonts w:ascii="Calibri" w:hAnsi="Calibri" w:cs="Calibri"/>
          <w:sz w:val="22"/>
          <w:szCs w:val="22"/>
        </w:rPr>
        <w:t>Two issues</w:t>
      </w:r>
      <w:r w:rsidR="00D6471D">
        <w:rPr>
          <w:rFonts w:ascii="Calibri" w:hAnsi="Calibri" w:cs="Calibri"/>
          <w:sz w:val="22"/>
          <w:szCs w:val="22"/>
        </w:rPr>
        <w:t>, however,</w:t>
      </w:r>
      <w:r>
        <w:rPr>
          <w:rFonts w:ascii="Calibri" w:hAnsi="Calibri" w:cs="Calibri"/>
          <w:sz w:val="22"/>
          <w:szCs w:val="22"/>
        </w:rPr>
        <w:t xml:space="preserve"> remain</w:t>
      </w:r>
      <w:r w:rsidR="00D6471D">
        <w:rPr>
          <w:rFonts w:ascii="Calibri" w:hAnsi="Calibri" w:cs="Calibri"/>
          <w:sz w:val="22"/>
          <w:szCs w:val="22"/>
        </w:rPr>
        <w:t xml:space="preserve"> to</w:t>
      </w:r>
      <w:r>
        <w:rPr>
          <w:rFonts w:ascii="Calibri" w:hAnsi="Calibri" w:cs="Calibri"/>
          <w:sz w:val="22"/>
          <w:szCs w:val="22"/>
        </w:rPr>
        <w:t xml:space="preserve"> be considered here </w:t>
      </w:r>
    </w:p>
    <w:p w14:paraId="545BA792" w14:textId="5AB5FF91" w:rsidR="00D6471D" w:rsidRDefault="0030352B" w:rsidP="00165199">
      <w:pPr>
        <w:snapToGrid w:val="0"/>
        <w:spacing w:before="0" w:line="264" w:lineRule="auto"/>
        <w:ind w:firstLineChars="0" w:firstLine="0"/>
        <w:contextualSpacing/>
        <w:jc w:val="left"/>
        <w:rPr>
          <w:rFonts w:ascii="Calibri" w:hAnsi="Calibri" w:cs="Calibri"/>
          <w:sz w:val="22"/>
          <w:szCs w:val="22"/>
        </w:rPr>
      </w:pPr>
      <w:r>
        <w:rPr>
          <w:rFonts w:ascii="Calibri" w:hAnsi="Calibri" w:cs="Calibri"/>
          <w:sz w:val="22"/>
          <w:szCs w:val="22"/>
        </w:rPr>
        <w:t>(1)</w:t>
      </w:r>
      <w:r w:rsidR="005B0FA7">
        <w:rPr>
          <w:rFonts w:ascii="Calibri" w:hAnsi="Calibri" w:cs="Calibri"/>
          <w:sz w:val="22"/>
          <w:szCs w:val="22"/>
        </w:rPr>
        <w:t xml:space="preserve"> whether</w:t>
      </w:r>
      <w:r>
        <w:rPr>
          <w:rFonts w:ascii="Calibri" w:hAnsi="Calibri" w:cs="Calibri"/>
          <w:sz w:val="22"/>
          <w:szCs w:val="22"/>
        </w:rPr>
        <w:t xml:space="preserve"> other DL RSs can share the same TCI state in the Rel. 17 DL TCI</w:t>
      </w:r>
      <w:r w:rsidR="00D6471D">
        <w:rPr>
          <w:rFonts w:ascii="Calibri" w:hAnsi="Calibri" w:cs="Calibri"/>
          <w:sz w:val="22"/>
          <w:szCs w:val="22"/>
        </w:rPr>
        <w:t xml:space="preserve"> as the TCI state of the </w:t>
      </w:r>
      <w:r w:rsidR="00D6471D">
        <w:rPr>
          <w:rFonts w:ascii="Calibri" w:hAnsi="Calibri" w:cs="Calibri"/>
          <w:sz w:val="22"/>
          <w:szCs w:val="22"/>
        </w:rPr>
        <w:t>UE-dedicated reception on PDSCH, and UE-dedicated reception on all or subset of CORESETs in a CC</w:t>
      </w:r>
    </w:p>
    <w:p w14:paraId="53339EA3" w14:textId="49638B9E" w:rsidR="0030352B" w:rsidRDefault="0030352B" w:rsidP="00165199">
      <w:pPr>
        <w:snapToGrid w:val="0"/>
        <w:spacing w:before="0" w:line="264" w:lineRule="auto"/>
        <w:ind w:firstLineChars="0" w:firstLine="0"/>
        <w:contextualSpacing/>
        <w:jc w:val="left"/>
        <w:rPr>
          <w:rFonts w:ascii="Calibri" w:hAnsi="Calibri" w:cs="Calibri"/>
          <w:sz w:val="22"/>
          <w:szCs w:val="22"/>
        </w:rPr>
      </w:pPr>
      <w:r>
        <w:rPr>
          <w:rFonts w:ascii="Calibri" w:hAnsi="Calibri" w:cs="Calibri"/>
          <w:sz w:val="22"/>
          <w:szCs w:val="22"/>
        </w:rPr>
        <w:lastRenderedPageBreak/>
        <w:t>(2) if not, how to update the DL TCI state for those RSs</w:t>
      </w:r>
      <w:r w:rsidR="00D6471D">
        <w:rPr>
          <w:rFonts w:ascii="Calibri" w:hAnsi="Calibri" w:cs="Calibri"/>
          <w:sz w:val="22"/>
          <w:szCs w:val="22"/>
        </w:rPr>
        <w:t xml:space="preserve"> that do not share the same TCI state</w:t>
      </w:r>
      <w:r>
        <w:rPr>
          <w:rFonts w:ascii="Calibri" w:hAnsi="Calibri" w:cs="Calibri"/>
          <w:sz w:val="22"/>
          <w:szCs w:val="22"/>
        </w:rPr>
        <w:t>.</w:t>
      </w:r>
      <w:r w:rsidR="0003754C">
        <w:rPr>
          <w:rFonts w:ascii="Calibri" w:hAnsi="Calibri" w:cs="Calibri"/>
          <w:sz w:val="22"/>
          <w:szCs w:val="22"/>
        </w:rPr>
        <w:t xml:space="preserve"> </w:t>
      </w:r>
    </w:p>
    <w:p w14:paraId="7D6AB224" w14:textId="68F8AF1D" w:rsidR="0030352B" w:rsidRDefault="0030352B" w:rsidP="00165199">
      <w:pPr>
        <w:snapToGrid w:val="0"/>
        <w:spacing w:before="0" w:line="264" w:lineRule="auto"/>
        <w:ind w:firstLineChars="0" w:firstLine="0"/>
        <w:contextualSpacing/>
        <w:jc w:val="left"/>
        <w:rPr>
          <w:rFonts w:ascii="Calibri" w:hAnsi="Calibri" w:cs="Calibri"/>
          <w:sz w:val="22"/>
          <w:szCs w:val="22"/>
        </w:rPr>
      </w:pPr>
    </w:p>
    <w:p w14:paraId="6FA62230" w14:textId="6F0FB905" w:rsidR="005B0FA7" w:rsidRDefault="005B0FA7" w:rsidP="00165199">
      <w:pPr>
        <w:snapToGrid w:val="0"/>
        <w:spacing w:before="0" w:line="264" w:lineRule="auto"/>
        <w:ind w:firstLineChars="0" w:firstLine="0"/>
        <w:contextualSpacing/>
        <w:jc w:val="left"/>
        <w:rPr>
          <w:rFonts w:ascii="Calibri" w:hAnsi="Calibri" w:cs="Calibri"/>
          <w:sz w:val="22"/>
          <w:szCs w:val="22"/>
        </w:rPr>
      </w:pPr>
      <w:r>
        <w:rPr>
          <w:rFonts w:ascii="Calibri" w:hAnsi="Calibri" w:cs="Calibri"/>
          <w:sz w:val="22"/>
          <w:szCs w:val="22"/>
        </w:rPr>
        <w:t>The question is whether the Rel. 17 DL TCI state applies to CSI-RS resources for CSI acquisition, CSI-RS resources for BM</w:t>
      </w:r>
      <w:r w:rsidR="00A81EA0">
        <w:rPr>
          <w:rFonts w:ascii="Calibri" w:hAnsi="Calibri" w:cs="Calibri"/>
          <w:sz w:val="22"/>
          <w:szCs w:val="22"/>
        </w:rPr>
        <w:t>, and CSI-RS for tracking</w:t>
      </w:r>
      <w:r>
        <w:rPr>
          <w:rFonts w:ascii="Calibri" w:hAnsi="Calibri" w:cs="Calibri"/>
          <w:sz w:val="22"/>
          <w:szCs w:val="22"/>
        </w:rPr>
        <w:t xml:space="preserve">. </w:t>
      </w:r>
    </w:p>
    <w:p w14:paraId="3A7492CC" w14:textId="0401893A" w:rsidR="005B0FA7" w:rsidRDefault="005B0FA7" w:rsidP="00165199">
      <w:pPr>
        <w:snapToGrid w:val="0"/>
        <w:spacing w:before="0" w:line="264" w:lineRule="auto"/>
        <w:ind w:firstLineChars="0" w:firstLine="0"/>
        <w:contextualSpacing/>
        <w:jc w:val="left"/>
        <w:rPr>
          <w:rFonts w:ascii="Calibri" w:hAnsi="Calibri" w:cs="Calibri"/>
          <w:sz w:val="22"/>
          <w:szCs w:val="22"/>
        </w:rPr>
      </w:pPr>
      <w:r>
        <w:rPr>
          <w:rFonts w:ascii="Calibri" w:hAnsi="Calibri" w:cs="Calibri"/>
          <w:sz w:val="22"/>
          <w:szCs w:val="22"/>
        </w:rPr>
        <w:t>For CSI-RS resources for CSI, the benefit of having the same DL TCI state as that of PDSCH is that the channel state information</w:t>
      </w:r>
      <w:r w:rsidR="004F04B5">
        <w:rPr>
          <w:rFonts w:ascii="Calibri" w:hAnsi="Calibri" w:cs="Calibri"/>
          <w:sz w:val="22"/>
          <w:szCs w:val="22"/>
        </w:rPr>
        <w:t>,</w:t>
      </w:r>
      <w:r>
        <w:rPr>
          <w:rFonts w:ascii="Calibri" w:hAnsi="Calibri" w:cs="Calibri"/>
          <w:sz w:val="22"/>
          <w:szCs w:val="22"/>
        </w:rPr>
        <w:t xml:space="preserve"> </w:t>
      </w:r>
      <w:proofErr w:type="gramStart"/>
      <w:r>
        <w:rPr>
          <w:rFonts w:ascii="Calibri" w:hAnsi="Calibri" w:cs="Calibri"/>
          <w:sz w:val="22"/>
          <w:szCs w:val="22"/>
        </w:rPr>
        <w:t>e.g.</w:t>
      </w:r>
      <w:proofErr w:type="gramEnd"/>
      <w:r>
        <w:rPr>
          <w:rFonts w:ascii="Calibri" w:hAnsi="Calibri" w:cs="Calibri"/>
          <w:sz w:val="22"/>
          <w:szCs w:val="22"/>
        </w:rPr>
        <w:t xml:space="preserve"> CQI</w:t>
      </w:r>
      <w:r w:rsidR="004F04B5">
        <w:rPr>
          <w:rFonts w:ascii="Calibri" w:hAnsi="Calibri" w:cs="Calibri"/>
          <w:sz w:val="22"/>
          <w:szCs w:val="22"/>
        </w:rPr>
        <w:t>,</w:t>
      </w:r>
      <w:r>
        <w:rPr>
          <w:rFonts w:ascii="Calibri" w:hAnsi="Calibri" w:cs="Calibri"/>
          <w:sz w:val="22"/>
          <w:szCs w:val="22"/>
        </w:rPr>
        <w:t xml:space="preserve"> will be derived using the same spatial filter as the PDSCH, and thus subsequent PDSCH transmissions would be based on CQI derived from the same TCI state. </w:t>
      </w:r>
    </w:p>
    <w:p w14:paraId="54C7FC3A" w14:textId="49FA28DF" w:rsidR="005B0FA7" w:rsidRDefault="005B0FA7" w:rsidP="00165199">
      <w:pPr>
        <w:snapToGrid w:val="0"/>
        <w:spacing w:before="0" w:line="264" w:lineRule="auto"/>
        <w:ind w:firstLineChars="0" w:firstLine="0"/>
        <w:contextualSpacing/>
        <w:jc w:val="left"/>
        <w:rPr>
          <w:rFonts w:ascii="Calibri" w:hAnsi="Calibri" w:cs="Calibri"/>
          <w:sz w:val="22"/>
          <w:szCs w:val="22"/>
        </w:rPr>
      </w:pPr>
      <w:r>
        <w:rPr>
          <w:rFonts w:ascii="Calibri" w:hAnsi="Calibri" w:cs="Calibri"/>
          <w:sz w:val="22"/>
          <w:szCs w:val="22"/>
        </w:rPr>
        <w:t xml:space="preserve">This should hold for A/SP/P CSI-RS acquisition. </w:t>
      </w:r>
      <w:proofErr w:type="gramStart"/>
      <w:r>
        <w:rPr>
          <w:rFonts w:ascii="Calibri" w:hAnsi="Calibri" w:cs="Calibri"/>
          <w:sz w:val="22"/>
          <w:szCs w:val="22"/>
        </w:rPr>
        <w:t>In particular, for</w:t>
      </w:r>
      <w:proofErr w:type="gramEnd"/>
      <w:r>
        <w:rPr>
          <w:rFonts w:ascii="Calibri" w:hAnsi="Calibri" w:cs="Calibri"/>
          <w:sz w:val="22"/>
          <w:szCs w:val="22"/>
        </w:rPr>
        <w:t xml:space="preserve"> aperiodic CSI-RS, the Rel. 17 unified TCI state framework will replace the default beam QCL association of Rel. 15/16. </w:t>
      </w:r>
    </w:p>
    <w:p w14:paraId="6EDF1F7C" w14:textId="6BA18952" w:rsidR="005B0FA7" w:rsidRDefault="005B0FA7" w:rsidP="00165199">
      <w:pPr>
        <w:snapToGrid w:val="0"/>
        <w:spacing w:before="0" w:line="264" w:lineRule="auto"/>
        <w:ind w:firstLineChars="0" w:firstLine="0"/>
        <w:contextualSpacing/>
        <w:jc w:val="left"/>
        <w:rPr>
          <w:rFonts w:ascii="Calibri" w:hAnsi="Calibri" w:cs="Calibri"/>
          <w:sz w:val="22"/>
          <w:szCs w:val="22"/>
        </w:rPr>
      </w:pPr>
      <w:r>
        <w:rPr>
          <w:rFonts w:ascii="Calibri" w:hAnsi="Calibri" w:cs="Calibri"/>
          <w:sz w:val="22"/>
          <w:szCs w:val="22"/>
        </w:rPr>
        <w:t xml:space="preserve">Similarly, for CSI-RS resources for BM, </w:t>
      </w:r>
      <w:r w:rsidR="00B5641C">
        <w:rPr>
          <w:rFonts w:ascii="Calibri" w:hAnsi="Calibri" w:cs="Calibri"/>
          <w:sz w:val="22"/>
          <w:szCs w:val="22"/>
        </w:rPr>
        <w:t xml:space="preserve">the spatial filter for beam measurement and reporting on L1-RSRP, will be the same as that used for PDSCH transmission. </w:t>
      </w:r>
    </w:p>
    <w:p w14:paraId="71676791" w14:textId="77777777" w:rsidR="00B5641C" w:rsidRDefault="00B5641C" w:rsidP="00B5641C">
      <w:pPr>
        <w:snapToGrid w:val="0"/>
        <w:spacing w:before="0" w:line="264" w:lineRule="auto"/>
        <w:ind w:firstLineChars="0" w:firstLine="0"/>
        <w:contextualSpacing/>
        <w:jc w:val="left"/>
        <w:rPr>
          <w:rFonts w:ascii="Calibri" w:hAnsi="Calibri" w:cs="Calibri"/>
          <w:sz w:val="22"/>
          <w:szCs w:val="22"/>
        </w:rPr>
      </w:pPr>
      <w:r w:rsidRPr="00695DDE">
        <w:rPr>
          <w:rFonts w:ascii="Calibri" w:hAnsi="Calibri" w:cs="Calibri"/>
          <w:sz w:val="22"/>
          <w:szCs w:val="22"/>
        </w:rPr>
        <w:t>Furthermo</w:t>
      </w:r>
      <w:r>
        <w:rPr>
          <w:rFonts w:ascii="Calibri" w:hAnsi="Calibri" w:cs="Calibri"/>
          <w:sz w:val="22"/>
          <w:szCs w:val="22"/>
        </w:rPr>
        <w:t xml:space="preserve">re, in Rel. 15/16 the QCL info association was done based on CORESETs, a CORESET can be associated with both a UE-dedicated and UE-non-dedicated PDCCH search set. The same should apply for Rel. 17. Thus DMRS(s) associated with non-UE dedicated reception on PDSCH and all/subsets of CORESETs should also share the DL TCI state. </w:t>
      </w:r>
    </w:p>
    <w:p w14:paraId="5BF619FA" w14:textId="725E452B" w:rsidR="00AB4BB0" w:rsidRDefault="00AB4BB0" w:rsidP="00165199">
      <w:pPr>
        <w:snapToGrid w:val="0"/>
        <w:spacing w:before="0" w:line="264" w:lineRule="auto"/>
        <w:ind w:firstLineChars="0" w:firstLine="0"/>
        <w:contextualSpacing/>
        <w:jc w:val="left"/>
        <w:rPr>
          <w:rFonts w:ascii="Calibri" w:hAnsi="Calibri" w:cs="Calibri"/>
          <w:b/>
          <w:bCs/>
        </w:rPr>
      </w:pPr>
    </w:p>
    <w:p w14:paraId="25907D6E" w14:textId="7C9556D8" w:rsidR="00B5641C" w:rsidRPr="00B5641C" w:rsidRDefault="00B5641C" w:rsidP="00165199">
      <w:pPr>
        <w:snapToGrid w:val="0"/>
        <w:spacing w:before="0" w:line="264" w:lineRule="auto"/>
        <w:ind w:firstLineChars="0" w:firstLine="0"/>
        <w:contextualSpacing/>
        <w:jc w:val="left"/>
        <w:rPr>
          <w:b/>
          <w:bCs/>
          <w:sz w:val="21"/>
          <w:szCs w:val="21"/>
        </w:rPr>
      </w:pPr>
      <w:r w:rsidRPr="00B5641C">
        <w:rPr>
          <w:rFonts w:ascii="Calibri" w:hAnsi="Calibri" w:cs="Calibri"/>
          <w:b/>
          <w:bCs/>
          <w:sz w:val="22"/>
          <w:szCs w:val="22"/>
        </w:rPr>
        <w:t xml:space="preserve">Proposal 1: On Rel. 17 unified TCI framework, DL RSs such as CSI-RS resources for CSI, CSI-RS resources for BM, CSI-RS resources for tracking can share the same indicated Rel. 17 TCI state as UE-dedicated reception on PDSCH and for UE-dedicated reception on all or subset of CORESETs in a CC. </w:t>
      </w:r>
      <w:r w:rsidRPr="00B5641C">
        <w:rPr>
          <w:b/>
          <w:bCs/>
          <w:sz w:val="21"/>
          <w:szCs w:val="21"/>
        </w:rPr>
        <w:t xml:space="preserve"> </w:t>
      </w:r>
    </w:p>
    <w:p w14:paraId="0831AA03" w14:textId="68FBACF4" w:rsidR="00B5641C" w:rsidRDefault="00B5641C" w:rsidP="00165199">
      <w:pPr>
        <w:snapToGrid w:val="0"/>
        <w:spacing w:before="0" w:line="264" w:lineRule="auto"/>
        <w:ind w:firstLineChars="0" w:firstLine="0"/>
        <w:contextualSpacing/>
        <w:jc w:val="left"/>
        <w:rPr>
          <w:sz w:val="21"/>
          <w:szCs w:val="21"/>
        </w:rPr>
      </w:pPr>
    </w:p>
    <w:p w14:paraId="1A26F385" w14:textId="1FACDA65" w:rsidR="00B5641C" w:rsidRPr="00B5641C" w:rsidRDefault="00B5641C" w:rsidP="00165199">
      <w:pPr>
        <w:snapToGrid w:val="0"/>
        <w:spacing w:before="0" w:line="264" w:lineRule="auto"/>
        <w:ind w:firstLineChars="0" w:firstLine="0"/>
        <w:contextualSpacing/>
        <w:jc w:val="left"/>
        <w:rPr>
          <w:rFonts w:ascii="Calibri" w:hAnsi="Calibri" w:cs="Calibri"/>
          <w:b/>
          <w:bCs/>
          <w:sz w:val="22"/>
          <w:szCs w:val="22"/>
        </w:rPr>
      </w:pPr>
      <w:r w:rsidRPr="00B5641C">
        <w:rPr>
          <w:rFonts w:ascii="Calibri" w:hAnsi="Calibri" w:cs="Calibri"/>
          <w:b/>
          <w:bCs/>
          <w:sz w:val="22"/>
          <w:szCs w:val="22"/>
        </w:rPr>
        <w:t xml:space="preserve">Proposal 2: On rel. 17 unified TCI framework, DMRS(s) associated with non-UE dedicated reception on PDSCH and all/subsets of CORESETs can share the same indicated Rel. 17 TCI state as UE-dedicated reception on PDSCH and for UE-dedicated reception on all or subset of CORESETs in a CC. </w:t>
      </w:r>
    </w:p>
    <w:p w14:paraId="52C00C54" w14:textId="2CA5D8F2" w:rsidR="00B5641C" w:rsidRDefault="00B5641C" w:rsidP="00165199">
      <w:pPr>
        <w:snapToGrid w:val="0"/>
        <w:spacing w:before="0" w:line="264" w:lineRule="auto"/>
        <w:ind w:firstLineChars="0" w:firstLine="0"/>
        <w:contextualSpacing/>
        <w:jc w:val="left"/>
        <w:rPr>
          <w:sz w:val="21"/>
          <w:szCs w:val="21"/>
        </w:rPr>
      </w:pPr>
    </w:p>
    <w:p w14:paraId="71807B00" w14:textId="2D16A405" w:rsidR="00B5641C" w:rsidRDefault="00D21A96" w:rsidP="00165199">
      <w:pPr>
        <w:snapToGrid w:val="0"/>
        <w:spacing w:before="0" w:line="264" w:lineRule="auto"/>
        <w:ind w:firstLineChars="0" w:firstLine="0"/>
        <w:contextualSpacing/>
        <w:jc w:val="left"/>
        <w:rPr>
          <w:rFonts w:ascii="Calibri" w:hAnsi="Calibri" w:cs="Calibri"/>
          <w:sz w:val="22"/>
          <w:szCs w:val="22"/>
        </w:rPr>
      </w:pPr>
      <w:r>
        <w:rPr>
          <w:rFonts w:ascii="Calibri" w:hAnsi="Calibri" w:cs="Calibri"/>
          <w:sz w:val="22"/>
          <w:szCs w:val="22"/>
        </w:rPr>
        <w:t>Another topic that has been discussed extensively in previous meetings is whether M and N can be greater than 1, and what are the use cases for M/N&gt;1, if any. The following agreement was made in 105e</w:t>
      </w:r>
      <w:r w:rsidR="000A3B70">
        <w:rPr>
          <w:rFonts w:ascii="Calibri" w:hAnsi="Calibri" w:cs="Calibri"/>
          <w:sz w:val="22"/>
          <w:szCs w:val="22"/>
        </w:rPr>
        <w:t xml:space="preserve"> [4],</w:t>
      </w:r>
    </w:p>
    <w:p w14:paraId="589F1A06" w14:textId="77777777" w:rsidR="000A3B70" w:rsidRDefault="000A3B70" w:rsidP="00165199">
      <w:pPr>
        <w:snapToGrid w:val="0"/>
        <w:spacing w:before="0" w:line="264" w:lineRule="auto"/>
        <w:ind w:firstLineChars="0" w:firstLine="0"/>
        <w:contextualSpacing/>
        <w:jc w:val="left"/>
        <w:rPr>
          <w:rFonts w:ascii="Calibri" w:hAnsi="Calibri" w:cs="Calibri"/>
          <w:sz w:val="22"/>
          <w:szCs w:val="22"/>
        </w:rPr>
      </w:pPr>
    </w:p>
    <w:p w14:paraId="3D0F5901" w14:textId="4F453532" w:rsidR="00D21A96" w:rsidRPr="000A3B70" w:rsidRDefault="000A3B70" w:rsidP="000A3B70">
      <w:pPr>
        <w:snapToGrid w:val="0"/>
        <w:ind w:firstLineChars="90" w:firstLine="198"/>
        <w:jc w:val="left"/>
        <w:rPr>
          <w:sz w:val="18"/>
          <w:szCs w:val="18"/>
        </w:rPr>
      </w:pPr>
      <w:r>
        <w:rPr>
          <w:rFonts w:ascii="Calibri" w:hAnsi="Calibri" w:cs="Calibri"/>
          <w:sz w:val="22"/>
          <w:szCs w:val="22"/>
        </w:rPr>
        <w:t xml:space="preserve">   </w:t>
      </w:r>
      <w:r w:rsidRPr="003A3411">
        <w:rPr>
          <w:b/>
          <w:bCs/>
          <w:sz w:val="18"/>
          <w:szCs w:val="18"/>
          <w:highlight w:val="green"/>
        </w:rPr>
        <w:t>Agreement</w:t>
      </w:r>
    </w:p>
    <w:p w14:paraId="3A40C8AD" w14:textId="77777777" w:rsidR="00D21A96" w:rsidRPr="00D21A96" w:rsidRDefault="00D21A96" w:rsidP="00D21A96">
      <w:pPr>
        <w:snapToGrid w:val="0"/>
        <w:ind w:left="284" w:firstLine="180"/>
        <w:rPr>
          <w:sz w:val="18"/>
          <w:szCs w:val="18"/>
        </w:rPr>
      </w:pPr>
      <w:r w:rsidRPr="00D21A96">
        <w:rPr>
          <w:sz w:val="18"/>
          <w:szCs w:val="18"/>
        </w:rPr>
        <w:t>On Rel-17 unified TCI,</w:t>
      </w:r>
      <w:r w:rsidRPr="00D21A96">
        <w:rPr>
          <w:rStyle w:val="apple-converted-space"/>
          <w:sz w:val="18"/>
          <w:szCs w:val="18"/>
        </w:rPr>
        <w:t> </w:t>
      </w:r>
      <w:r w:rsidRPr="00D21A96">
        <w:rPr>
          <w:sz w:val="18"/>
          <w:szCs w:val="18"/>
        </w:rPr>
        <w:t>in RAN1#106-e, for M&gt;1 and/or N&gt;1:</w:t>
      </w:r>
    </w:p>
    <w:p w14:paraId="625F567C" w14:textId="77777777" w:rsidR="00D21A96" w:rsidRPr="00D21A96" w:rsidRDefault="00D21A96" w:rsidP="001464B6">
      <w:pPr>
        <w:numPr>
          <w:ilvl w:val="0"/>
          <w:numId w:val="19"/>
        </w:numPr>
        <w:tabs>
          <w:tab w:val="clear" w:pos="720"/>
          <w:tab w:val="num" w:pos="1004"/>
        </w:tabs>
        <w:snapToGrid w:val="0"/>
        <w:spacing w:before="0" w:after="0" w:line="240" w:lineRule="auto"/>
        <w:ind w:left="1004" w:firstLineChars="0" w:firstLine="200"/>
        <w:jc w:val="left"/>
        <w:rPr>
          <w:sz w:val="18"/>
          <w:szCs w:val="18"/>
        </w:rPr>
      </w:pPr>
      <w:r w:rsidRPr="00D21A96">
        <w:rPr>
          <w:sz w:val="18"/>
          <w:szCs w:val="18"/>
        </w:rPr>
        <w:t>Identify and agree on use cases </w:t>
      </w:r>
    </w:p>
    <w:p w14:paraId="7E85B161" w14:textId="77777777" w:rsidR="00D21A96" w:rsidRPr="00D21A96" w:rsidRDefault="00D21A96" w:rsidP="001464B6">
      <w:pPr>
        <w:numPr>
          <w:ilvl w:val="0"/>
          <w:numId w:val="19"/>
        </w:numPr>
        <w:tabs>
          <w:tab w:val="clear" w:pos="720"/>
          <w:tab w:val="num" w:pos="1004"/>
        </w:tabs>
        <w:snapToGrid w:val="0"/>
        <w:spacing w:before="0" w:after="0" w:line="240" w:lineRule="auto"/>
        <w:ind w:left="1004" w:firstLineChars="0" w:firstLine="200"/>
        <w:jc w:val="left"/>
        <w:rPr>
          <w:sz w:val="18"/>
          <w:szCs w:val="18"/>
        </w:rPr>
      </w:pPr>
      <w:r w:rsidRPr="00D21A96">
        <w:rPr>
          <w:sz w:val="18"/>
          <w:szCs w:val="18"/>
        </w:rPr>
        <w:t>Decide whether to support M&gt;1 and/or N&gt;1, and if so, the maximum value of M and/or N</w:t>
      </w:r>
    </w:p>
    <w:p w14:paraId="69F2CA60" w14:textId="77777777" w:rsidR="00D21A96" w:rsidRPr="00D21A96" w:rsidRDefault="00D21A96" w:rsidP="001464B6">
      <w:pPr>
        <w:numPr>
          <w:ilvl w:val="0"/>
          <w:numId w:val="19"/>
        </w:numPr>
        <w:tabs>
          <w:tab w:val="clear" w:pos="720"/>
          <w:tab w:val="num" w:pos="1004"/>
        </w:tabs>
        <w:snapToGrid w:val="0"/>
        <w:spacing w:before="0" w:after="0" w:line="240" w:lineRule="auto"/>
        <w:ind w:left="1004" w:firstLineChars="0" w:firstLine="200"/>
        <w:jc w:val="left"/>
        <w:rPr>
          <w:sz w:val="18"/>
          <w:szCs w:val="18"/>
        </w:rPr>
      </w:pPr>
      <w:r w:rsidRPr="00D21A96">
        <w:rPr>
          <w:sz w:val="18"/>
          <w:szCs w:val="18"/>
        </w:rPr>
        <w:t>If supported, identify feasible candidate schemes for beam indication signaling mechanism (including TCI state activation)</w:t>
      </w:r>
    </w:p>
    <w:p w14:paraId="224AB3B2" w14:textId="77777777" w:rsidR="00D21A96" w:rsidRPr="00D21A96" w:rsidRDefault="00D21A96" w:rsidP="00D21A96">
      <w:pPr>
        <w:snapToGrid w:val="0"/>
        <w:ind w:left="284" w:firstLine="180"/>
        <w:rPr>
          <w:sz w:val="18"/>
          <w:szCs w:val="18"/>
        </w:rPr>
      </w:pPr>
      <w:r w:rsidRPr="00D21A96">
        <w:rPr>
          <w:sz w:val="18"/>
          <w:szCs w:val="18"/>
        </w:rPr>
        <w:t>Note:</w:t>
      </w:r>
    </w:p>
    <w:p w14:paraId="26DC7FF1" w14:textId="77777777" w:rsidR="00D21A96" w:rsidRPr="00D21A96" w:rsidRDefault="00D21A96" w:rsidP="001464B6">
      <w:pPr>
        <w:numPr>
          <w:ilvl w:val="0"/>
          <w:numId w:val="20"/>
        </w:numPr>
        <w:tabs>
          <w:tab w:val="clear" w:pos="720"/>
          <w:tab w:val="num" w:pos="1004"/>
        </w:tabs>
        <w:snapToGrid w:val="0"/>
        <w:spacing w:before="0" w:after="0" w:line="240" w:lineRule="auto"/>
        <w:ind w:left="1004" w:firstLineChars="0" w:firstLine="200"/>
        <w:jc w:val="left"/>
        <w:rPr>
          <w:sz w:val="18"/>
          <w:szCs w:val="18"/>
        </w:rPr>
      </w:pPr>
      <w:r w:rsidRPr="00D21A96">
        <w:rPr>
          <w:sz w:val="18"/>
          <w:szCs w:val="18"/>
        </w:rPr>
        <w:t>Previous agreement in RAN1#104b-e that remaining unused DCI fields and codepoints are reserved in R17 are not to be reverted.</w:t>
      </w:r>
    </w:p>
    <w:p w14:paraId="742516F1" w14:textId="77777777" w:rsidR="00D21A96" w:rsidRPr="00D21A96" w:rsidRDefault="00D21A96" w:rsidP="001464B6">
      <w:pPr>
        <w:numPr>
          <w:ilvl w:val="0"/>
          <w:numId w:val="20"/>
        </w:numPr>
        <w:tabs>
          <w:tab w:val="clear" w:pos="720"/>
          <w:tab w:val="num" w:pos="1004"/>
        </w:tabs>
        <w:snapToGrid w:val="0"/>
        <w:spacing w:before="0" w:after="0" w:line="240" w:lineRule="auto"/>
        <w:ind w:left="1004" w:firstLineChars="0" w:firstLine="200"/>
        <w:jc w:val="left"/>
        <w:rPr>
          <w:sz w:val="18"/>
          <w:szCs w:val="18"/>
        </w:rPr>
      </w:pPr>
      <w:r w:rsidRPr="00D21A96">
        <w:rPr>
          <w:sz w:val="18"/>
          <w:szCs w:val="18"/>
        </w:rPr>
        <w:t>The use case of simultaneous UL transmission from multiple UE panels are not to be considered in Rel-17 as it is out of scope</w:t>
      </w:r>
    </w:p>
    <w:p w14:paraId="34EBCA4A" w14:textId="54BC4F0D" w:rsidR="00D21A96" w:rsidRDefault="00D21A96" w:rsidP="00D21A96">
      <w:pPr>
        <w:snapToGrid w:val="0"/>
        <w:spacing w:before="0" w:line="264" w:lineRule="auto"/>
        <w:ind w:left="284" w:firstLineChars="0" w:firstLine="0"/>
        <w:contextualSpacing/>
        <w:jc w:val="left"/>
        <w:rPr>
          <w:rFonts w:ascii="Calibri" w:hAnsi="Calibri" w:cs="Calibri"/>
          <w:sz w:val="22"/>
          <w:szCs w:val="22"/>
        </w:rPr>
      </w:pPr>
    </w:p>
    <w:p w14:paraId="75CD50E9" w14:textId="377A3771" w:rsidR="007358B1" w:rsidRDefault="0010134D" w:rsidP="00D21A96">
      <w:pPr>
        <w:ind w:firstLineChars="0" w:firstLine="0"/>
        <w:rPr>
          <w:rFonts w:ascii="Calibri" w:hAnsi="Calibri" w:cs="Calibri"/>
          <w:sz w:val="22"/>
          <w:szCs w:val="22"/>
        </w:rPr>
      </w:pPr>
      <w:r w:rsidRPr="00D21A96">
        <w:rPr>
          <w:rFonts w:ascii="Calibri" w:hAnsi="Calibri" w:cs="Calibri"/>
          <w:sz w:val="22"/>
          <w:szCs w:val="22"/>
        </w:rPr>
        <w:t>In our view, M and N larger than 1 should be supported</w:t>
      </w:r>
      <w:r w:rsidR="00D21A96">
        <w:rPr>
          <w:rFonts w:ascii="Calibri" w:hAnsi="Calibri" w:cs="Calibri"/>
          <w:sz w:val="22"/>
          <w:szCs w:val="22"/>
        </w:rPr>
        <w:t>. As Rel. 17 aims at making the beam management operation more efficient and streamlined, it is important to enable support for use cases requiring multiple TCI states for beam indication per subset of CORESETs in a CC. One such use case is improved reliability in single TRP scenarios. For single TRP, M/N&gt;1 provide multiple active beams for reliability. Such flexibility is already supported in Rel. 15/16</w:t>
      </w:r>
      <w:r w:rsidR="003A1EF8">
        <w:rPr>
          <w:rFonts w:ascii="Calibri" w:hAnsi="Calibri" w:cs="Calibri"/>
          <w:sz w:val="22"/>
          <w:szCs w:val="22"/>
        </w:rPr>
        <w:t xml:space="preserve">. </w:t>
      </w:r>
      <w:r w:rsidR="007358B1">
        <w:rPr>
          <w:rFonts w:ascii="Calibri" w:hAnsi="Calibri" w:cs="Calibri"/>
          <w:sz w:val="22"/>
          <w:szCs w:val="22"/>
        </w:rPr>
        <w:t>Another important use case is support for multi-TRP scenarios. This should cover both s-DCI based multi-TRP and m-DCI based multi-TRP, with M and N at least equal to 2.</w:t>
      </w:r>
    </w:p>
    <w:p w14:paraId="66ADADEF" w14:textId="77777777" w:rsidR="007358B1" w:rsidRDefault="007358B1" w:rsidP="00D21A96">
      <w:pPr>
        <w:ind w:firstLineChars="0" w:firstLine="0"/>
        <w:rPr>
          <w:rFonts w:ascii="Calibri" w:hAnsi="Calibri" w:cs="Calibri"/>
          <w:sz w:val="22"/>
          <w:szCs w:val="22"/>
        </w:rPr>
      </w:pPr>
    </w:p>
    <w:p w14:paraId="06E9298C" w14:textId="1EE8F73E" w:rsidR="007358B1" w:rsidRPr="007358B1" w:rsidRDefault="007358B1" w:rsidP="00D21A96">
      <w:pPr>
        <w:ind w:firstLineChars="0" w:firstLine="0"/>
        <w:rPr>
          <w:rFonts w:ascii="Calibri" w:hAnsi="Calibri" w:cs="Calibri"/>
          <w:b/>
          <w:bCs/>
          <w:sz w:val="22"/>
          <w:szCs w:val="22"/>
        </w:rPr>
      </w:pPr>
      <w:r w:rsidRPr="007358B1">
        <w:rPr>
          <w:rFonts w:ascii="Calibri" w:hAnsi="Calibri" w:cs="Calibri"/>
          <w:b/>
          <w:bCs/>
          <w:sz w:val="22"/>
          <w:szCs w:val="22"/>
        </w:rPr>
        <w:t xml:space="preserve">Proposal </w:t>
      </w:r>
      <w:r>
        <w:rPr>
          <w:rFonts w:ascii="Calibri" w:hAnsi="Calibri" w:cs="Calibri"/>
          <w:b/>
          <w:bCs/>
          <w:sz w:val="22"/>
          <w:szCs w:val="22"/>
        </w:rPr>
        <w:t>3</w:t>
      </w:r>
      <w:r w:rsidRPr="007358B1">
        <w:rPr>
          <w:rFonts w:ascii="Calibri" w:hAnsi="Calibri" w:cs="Calibri"/>
          <w:b/>
          <w:bCs/>
          <w:sz w:val="22"/>
          <w:szCs w:val="22"/>
        </w:rPr>
        <w:t xml:space="preserve">: On Rel. 17 unified TCI, support M&gt;1 and/or N&gt;1. </w:t>
      </w:r>
    </w:p>
    <w:p w14:paraId="0439F911" w14:textId="2FF69965" w:rsidR="00D21A96" w:rsidRDefault="007358B1" w:rsidP="00D21A96">
      <w:pPr>
        <w:ind w:firstLineChars="0" w:firstLine="0"/>
        <w:rPr>
          <w:rFonts w:ascii="Calibri" w:hAnsi="Calibri" w:cs="Calibri"/>
          <w:b/>
          <w:bCs/>
          <w:sz w:val="22"/>
          <w:szCs w:val="22"/>
        </w:rPr>
      </w:pPr>
      <w:r w:rsidRPr="007358B1">
        <w:rPr>
          <w:rFonts w:ascii="Calibri" w:hAnsi="Calibri" w:cs="Calibri"/>
          <w:b/>
          <w:bCs/>
          <w:sz w:val="22"/>
          <w:szCs w:val="22"/>
        </w:rPr>
        <w:lastRenderedPageBreak/>
        <w:t xml:space="preserve">Proposal </w:t>
      </w:r>
      <w:r>
        <w:rPr>
          <w:rFonts w:ascii="Calibri" w:hAnsi="Calibri" w:cs="Calibri"/>
          <w:b/>
          <w:bCs/>
          <w:sz w:val="22"/>
          <w:szCs w:val="22"/>
        </w:rPr>
        <w:t>4</w:t>
      </w:r>
      <w:r w:rsidRPr="007358B1">
        <w:rPr>
          <w:rFonts w:ascii="Calibri" w:hAnsi="Calibri" w:cs="Calibri"/>
          <w:b/>
          <w:bCs/>
          <w:sz w:val="22"/>
          <w:szCs w:val="22"/>
        </w:rPr>
        <w:t>: On Rel. 17 unified TCI, for M/N&gt;1, support both single-TRP and multi-TRP scenarios</w:t>
      </w:r>
    </w:p>
    <w:p w14:paraId="1838206F" w14:textId="68B81B1F" w:rsidR="007358B1" w:rsidRDefault="007358B1" w:rsidP="00D21A96">
      <w:pPr>
        <w:ind w:firstLineChars="0" w:firstLine="0"/>
        <w:rPr>
          <w:rFonts w:ascii="Calibri" w:hAnsi="Calibri" w:cs="Calibri"/>
          <w:sz w:val="22"/>
          <w:szCs w:val="22"/>
        </w:rPr>
      </w:pPr>
      <w:r>
        <w:rPr>
          <w:rFonts w:ascii="Calibri" w:hAnsi="Calibri" w:cs="Calibri"/>
          <w:sz w:val="22"/>
          <w:szCs w:val="22"/>
        </w:rPr>
        <w:t xml:space="preserve">For multi-TRP use cases, one straightforward candidate scheme for beam indication signaling mechanism is to use </w:t>
      </w:r>
      <w:proofErr w:type="spellStart"/>
      <w:r w:rsidRPr="00427378">
        <w:rPr>
          <w:rFonts w:ascii="Calibri" w:hAnsi="Calibri" w:cs="Calibri"/>
          <w:i/>
          <w:iCs/>
          <w:sz w:val="22"/>
          <w:szCs w:val="22"/>
        </w:rPr>
        <w:t>CORESETPoolIndex</w:t>
      </w:r>
      <w:proofErr w:type="spellEnd"/>
      <w:r>
        <w:rPr>
          <w:rFonts w:ascii="Calibri" w:hAnsi="Calibri" w:cs="Calibri"/>
          <w:sz w:val="22"/>
          <w:szCs w:val="22"/>
        </w:rPr>
        <w:t xml:space="preserve"> for m-DCI based multi-TRP to </w:t>
      </w:r>
      <w:r w:rsidR="00880054">
        <w:rPr>
          <w:rFonts w:ascii="Calibri" w:hAnsi="Calibri" w:cs="Calibri"/>
          <w:sz w:val="22"/>
          <w:szCs w:val="22"/>
        </w:rPr>
        <w:t>signal QCL information associated with each TRP transmission. For s-DCI based multi-TRP, TCI field codepoint indicates two TCI states for DL and/or UL TCI states or if applicable joint TCI state.  A common signaling solution for beam indication for both m-DCI and s-DCI multi-TRP use cases and single-TRP use cases is, however, more desirable.</w:t>
      </w:r>
    </w:p>
    <w:p w14:paraId="0754AD50" w14:textId="7A4FD9EF" w:rsidR="00880054" w:rsidRPr="00880054" w:rsidRDefault="00880054" w:rsidP="00D21A96">
      <w:pPr>
        <w:ind w:firstLineChars="0" w:firstLine="0"/>
        <w:rPr>
          <w:rFonts w:ascii="Calibri" w:hAnsi="Calibri" w:cs="Calibri"/>
          <w:b/>
          <w:bCs/>
          <w:sz w:val="22"/>
          <w:szCs w:val="22"/>
        </w:rPr>
      </w:pPr>
      <w:r w:rsidRPr="00880054">
        <w:rPr>
          <w:rFonts w:ascii="Calibri" w:hAnsi="Calibri" w:cs="Calibri"/>
          <w:b/>
          <w:bCs/>
          <w:sz w:val="22"/>
          <w:szCs w:val="22"/>
        </w:rPr>
        <w:t>Proposal 5: On Rel. 17 unified TCI, for M/N&gt;1, support a common signaling mechanism for beam indication for all considered use cases.</w:t>
      </w:r>
    </w:p>
    <w:p w14:paraId="2E407DAF" w14:textId="6008F1B8" w:rsidR="00FA0528" w:rsidRPr="00A262CB" w:rsidRDefault="00CF5939" w:rsidP="00A262CB">
      <w:pPr>
        <w:pStyle w:val="Heading1"/>
        <w:pBdr>
          <w:top w:val="single" w:sz="12" w:space="6" w:color="auto"/>
        </w:pBdr>
        <w:spacing w:before="360"/>
        <w:ind w:left="431" w:hanging="431"/>
        <w:rPr>
          <w:sz w:val="32"/>
          <w:lang w:val="en-US" w:eastAsia="ko-KR"/>
        </w:rPr>
      </w:pPr>
      <w:r>
        <w:rPr>
          <w:sz w:val="32"/>
          <w:lang w:val="en-US" w:eastAsia="ko-KR"/>
        </w:rPr>
        <w:t>L1/L2 Inter-cell Mobility</w:t>
      </w:r>
    </w:p>
    <w:p w14:paraId="6CC94B81" w14:textId="52746EC5" w:rsidR="00EC1DBB" w:rsidRDefault="00782A83" w:rsidP="00CF5939">
      <w:pPr>
        <w:ind w:firstLineChars="0" w:firstLine="0"/>
        <w:rPr>
          <w:rFonts w:ascii="Calibri" w:hAnsi="Calibri" w:cs="Calibri"/>
          <w:sz w:val="22"/>
          <w:szCs w:val="22"/>
        </w:rPr>
      </w:pPr>
      <w:r w:rsidRPr="00A262CB">
        <w:rPr>
          <w:rFonts w:ascii="Calibri" w:hAnsi="Calibri" w:cs="Calibri"/>
          <w:sz w:val="22"/>
          <w:szCs w:val="22"/>
        </w:rPr>
        <w:t xml:space="preserve">Enhancements to facilitate more efficient DL/UL beam management for L1/L2 inter-cell mobility were agreed to be specified in </w:t>
      </w:r>
      <w:r w:rsidR="00A262CB">
        <w:rPr>
          <w:rFonts w:ascii="Calibri" w:hAnsi="Calibri" w:cs="Calibri"/>
          <w:sz w:val="22"/>
          <w:szCs w:val="22"/>
        </w:rPr>
        <w:t xml:space="preserve">the </w:t>
      </w:r>
      <w:r w:rsidR="00501F58">
        <w:rPr>
          <w:rFonts w:ascii="Calibri" w:hAnsi="Calibri" w:cs="Calibri"/>
          <w:sz w:val="22"/>
          <w:szCs w:val="22"/>
        </w:rPr>
        <w:t xml:space="preserve">Rel.17 MIMO </w:t>
      </w:r>
      <w:r w:rsidRPr="00A262CB">
        <w:rPr>
          <w:rFonts w:ascii="Calibri" w:hAnsi="Calibri" w:cs="Calibri"/>
          <w:sz w:val="22"/>
          <w:szCs w:val="22"/>
        </w:rPr>
        <w:t>WID</w:t>
      </w:r>
      <w:r w:rsidR="00A262CB">
        <w:rPr>
          <w:rFonts w:ascii="Calibri" w:hAnsi="Calibri" w:cs="Calibri"/>
          <w:sz w:val="22"/>
          <w:szCs w:val="22"/>
        </w:rPr>
        <w:t xml:space="preserve"> </w:t>
      </w:r>
      <w:r w:rsidRPr="00A262CB">
        <w:rPr>
          <w:rFonts w:ascii="Calibri" w:hAnsi="Calibri" w:cs="Calibri"/>
          <w:sz w:val="22"/>
          <w:szCs w:val="22"/>
        </w:rPr>
        <w:t>[1]. Use cases for L1/L2 inter-cell mobility were identified in RAN1#103e [</w:t>
      </w:r>
      <w:r w:rsidR="00B609E8">
        <w:rPr>
          <w:rFonts w:ascii="Calibri" w:hAnsi="Calibri" w:cs="Calibri"/>
          <w:sz w:val="22"/>
          <w:szCs w:val="22"/>
        </w:rPr>
        <w:t>5</w:t>
      </w:r>
      <w:r w:rsidRPr="00A262CB">
        <w:rPr>
          <w:rFonts w:ascii="Calibri" w:hAnsi="Calibri" w:cs="Calibri"/>
          <w:sz w:val="22"/>
          <w:szCs w:val="22"/>
        </w:rPr>
        <w:t>], and an LS to RAN2 was sent in RAN1#104e [</w:t>
      </w:r>
      <w:r w:rsidR="00B609E8">
        <w:rPr>
          <w:rFonts w:ascii="Calibri" w:hAnsi="Calibri" w:cs="Calibri"/>
          <w:sz w:val="22"/>
          <w:szCs w:val="22"/>
        </w:rPr>
        <w:t>6</w:t>
      </w:r>
      <w:r w:rsidR="007D1719">
        <w:rPr>
          <w:rFonts w:ascii="Calibri" w:hAnsi="Calibri" w:cs="Calibri"/>
          <w:sz w:val="22"/>
          <w:szCs w:val="22"/>
        </w:rPr>
        <w:t xml:space="preserve">] to ask for RAN2 feedback on open design issues and supported use cases. </w:t>
      </w:r>
      <w:r w:rsidR="00EC1DBB">
        <w:rPr>
          <w:rFonts w:ascii="Calibri" w:hAnsi="Calibri" w:cs="Calibri"/>
          <w:sz w:val="22"/>
          <w:szCs w:val="22"/>
        </w:rPr>
        <w:t>An agreement was made in RAN#9</w:t>
      </w:r>
      <w:r w:rsidR="00B609E8">
        <w:rPr>
          <w:rFonts w:ascii="Calibri" w:hAnsi="Calibri" w:cs="Calibri"/>
          <w:sz w:val="22"/>
          <w:szCs w:val="22"/>
        </w:rPr>
        <w:t>2</w:t>
      </w:r>
      <w:r w:rsidR="00EC1DBB">
        <w:rPr>
          <w:rFonts w:ascii="Calibri" w:hAnsi="Calibri" w:cs="Calibri"/>
          <w:sz w:val="22"/>
          <w:szCs w:val="22"/>
        </w:rPr>
        <w:t>e to revise the MIMO WID [</w:t>
      </w:r>
      <w:r w:rsidR="00B609E8">
        <w:rPr>
          <w:rFonts w:ascii="Calibri" w:hAnsi="Calibri" w:cs="Calibri"/>
          <w:sz w:val="22"/>
          <w:szCs w:val="22"/>
        </w:rPr>
        <w:t>2</w:t>
      </w:r>
      <w:r w:rsidR="00EC1DBB">
        <w:rPr>
          <w:rFonts w:ascii="Calibri" w:hAnsi="Calibri" w:cs="Calibri"/>
          <w:sz w:val="22"/>
          <w:szCs w:val="22"/>
        </w:rPr>
        <w:t>] related to the scope of L1/L2 inter-cell mobility enhancements in Rel. 17 following the RAN2 discussion [</w:t>
      </w:r>
      <w:r w:rsidR="00B609E8">
        <w:rPr>
          <w:rFonts w:ascii="Calibri" w:hAnsi="Calibri" w:cs="Calibri"/>
          <w:sz w:val="22"/>
          <w:szCs w:val="22"/>
        </w:rPr>
        <w:t>7</w:t>
      </w:r>
      <w:r w:rsidR="00EC1DBB">
        <w:rPr>
          <w:rFonts w:ascii="Calibri" w:hAnsi="Calibri" w:cs="Calibri"/>
          <w:sz w:val="22"/>
          <w:szCs w:val="22"/>
        </w:rPr>
        <w:t xml:space="preserve">]. </w:t>
      </w:r>
    </w:p>
    <w:p w14:paraId="7AB42032" w14:textId="6B442A5A" w:rsidR="00EC1DBB" w:rsidRDefault="00EC1DBB" w:rsidP="00CF5939">
      <w:pPr>
        <w:ind w:firstLineChars="0" w:firstLine="0"/>
        <w:rPr>
          <w:rFonts w:ascii="Calibri" w:hAnsi="Calibri" w:cs="Calibri"/>
          <w:sz w:val="22"/>
          <w:szCs w:val="22"/>
        </w:rPr>
      </w:pPr>
    </w:p>
    <w:p w14:paraId="51E13A53" w14:textId="77777777" w:rsidR="00EC1DBB" w:rsidRPr="00202181" w:rsidRDefault="00EC1DBB" w:rsidP="00202181">
      <w:pPr>
        <w:snapToGrid w:val="0"/>
        <w:ind w:left="200"/>
        <w:rPr>
          <w:color w:val="000000"/>
        </w:rPr>
      </w:pPr>
      <w:bookmarkStart w:id="1" w:name="_Hlk78987459"/>
      <w:r w:rsidRPr="00202181">
        <w:rPr>
          <w:b/>
          <w:color w:val="000000"/>
        </w:rPr>
        <w:t>Conclusion</w:t>
      </w:r>
      <w:r w:rsidRPr="00202181">
        <w:rPr>
          <w:color w:val="000000"/>
        </w:rPr>
        <w:t>:</w:t>
      </w:r>
    </w:p>
    <w:p w14:paraId="48875B2B" w14:textId="77777777" w:rsidR="00EC1DBB" w:rsidRPr="00202181" w:rsidRDefault="00EC1DBB" w:rsidP="00202181">
      <w:pPr>
        <w:snapToGrid w:val="0"/>
        <w:ind w:left="200"/>
        <w:rPr>
          <w:color w:val="000000" w:themeColor="text1"/>
        </w:rPr>
      </w:pPr>
      <w:r w:rsidRPr="00202181">
        <w:rPr>
          <w:color w:val="000000" w:themeColor="text1"/>
        </w:rPr>
        <w:t xml:space="preserve">On the scope of Rel-17 </w:t>
      </w:r>
      <w:proofErr w:type="spellStart"/>
      <w:r w:rsidRPr="00202181">
        <w:rPr>
          <w:color w:val="000000" w:themeColor="text1"/>
        </w:rPr>
        <w:t>NR_FeMIMO</w:t>
      </w:r>
      <w:proofErr w:type="spellEnd"/>
      <w:r w:rsidRPr="00202181">
        <w:rPr>
          <w:color w:val="000000" w:themeColor="text1"/>
        </w:rPr>
        <w:t>:</w:t>
      </w:r>
    </w:p>
    <w:p w14:paraId="0BC1525F" w14:textId="77777777" w:rsidR="00EC1DBB" w:rsidRPr="00202181" w:rsidRDefault="00EC1DBB" w:rsidP="001464B6">
      <w:pPr>
        <w:pStyle w:val="ListParagraph"/>
        <w:numPr>
          <w:ilvl w:val="0"/>
          <w:numId w:val="21"/>
        </w:numPr>
        <w:snapToGrid w:val="0"/>
        <w:spacing w:before="0" w:line="240" w:lineRule="auto"/>
        <w:ind w:left="560" w:firstLineChars="0"/>
        <w:rPr>
          <w:color w:val="000000" w:themeColor="text1"/>
          <w:sz w:val="20"/>
          <w:szCs w:val="20"/>
        </w:rPr>
      </w:pPr>
      <w:r w:rsidRPr="00202181">
        <w:rPr>
          <w:sz w:val="20"/>
          <w:szCs w:val="20"/>
        </w:rPr>
        <w:t xml:space="preserve">RAN confirms that inter-cell </w:t>
      </w:r>
      <w:proofErr w:type="spellStart"/>
      <w:r w:rsidRPr="00202181">
        <w:rPr>
          <w:sz w:val="20"/>
          <w:szCs w:val="20"/>
        </w:rPr>
        <w:t>mTRP</w:t>
      </w:r>
      <w:proofErr w:type="spellEnd"/>
      <w:r w:rsidRPr="00202181">
        <w:rPr>
          <w:sz w:val="20"/>
          <w:szCs w:val="20"/>
        </w:rPr>
        <w:t xml:space="preserve"> in RAN1 work only considers multi-DCI and multi-PDSCH reception (per WI objective). Any scheme tailored for reception of a single PDCCH and/or a single PDSCH is not supported in Rel-17 </w:t>
      </w:r>
      <w:proofErr w:type="spellStart"/>
      <w:r w:rsidRPr="00202181">
        <w:rPr>
          <w:sz w:val="20"/>
          <w:szCs w:val="20"/>
        </w:rPr>
        <w:t>mTRP</w:t>
      </w:r>
      <w:proofErr w:type="spellEnd"/>
      <w:r w:rsidRPr="00202181">
        <w:rPr>
          <w:sz w:val="20"/>
          <w:szCs w:val="20"/>
        </w:rPr>
        <w:t>.</w:t>
      </w:r>
    </w:p>
    <w:p w14:paraId="1281C082" w14:textId="77777777" w:rsidR="00EC1DBB" w:rsidRPr="00202181" w:rsidRDefault="00EC1DBB" w:rsidP="001464B6">
      <w:pPr>
        <w:pStyle w:val="ListParagraph"/>
        <w:numPr>
          <w:ilvl w:val="0"/>
          <w:numId w:val="21"/>
        </w:numPr>
        <w:snapToGrid w:val="0"/>
        <w:spacing w:before="0" w:line="240" w:lineRule="auto"/>
        <w:ind w:left="560" w:firstLineChars="0"/>
        <w:rPr>
          <w:color w:val="000000" w:themeColor="text1"/>
          <w:sz w:val="20"/>
          <w:szCs w:val="20"/>
        </w:rPr>
      </w:pPr>
      <w:r w:rsidRPr="00202181">
        <w:rPr>
          <w:sz w:val="20"/>
          <w:szCs w:val="20"/>
        </w:rPr>
        <w:t>Regarding scope and workflow of L1/L2-centric inter-cell beam management for multi-beam enhancement, for Rel-17:</w:t>
      </w:r>
    </w:p>
    <w:p w14:paraId="16C30555" w14:textId="77777777" w:rsidR="00EC1DBB" w:rsidRPr="00202181" w:rsidRDefault="00EC1DBB" w:rsidP="001464B6">
      <w:pPr>
        <w:pStyle w:val="ListParagraph"/>
        <w:numPr>
          <w:ilvl w:val="1"/>
          <w:numId w:val="21"/>
        </w:numPr>
        <w:snapToGrid w:val="0"/>
        <w:spacing w:before="0" w:line="240" w:lineRule="auto"/>
        <w:ind w:left="1280" w:firstLineChars="0"/>
        <w:rPr>
          <w:color w:val="000000" w:themeColor="text1"/>
          <w:sz w:val="20"/>
          <w:szCs w:val="20"/>
        </w:rPr>
      </w:pPr>
      <w:r w:rsidRPr="00202181">
        <w:rPr>
          <w:color w:val="000000" w:themeColor="text1"/>
          <w:sz w:val="20"/>
          <w:szCs w:val="20"/>
        </w:rPr>
        <w:t>Only scenario for inter-cell-</w:t>
      </w:r>
      <w:proofErr w:type="spellStart"/>
      <w:r w:rsidRPr="00202181">
        <w:rPr>
          <w:color w:val="000000" w:themeColor="text1"/>
          <w:sz w:val="20"/>
          <w:szCs w:val="20"/>
        </w:rPr>
        <w:t>mTRP</w:t>
      </w:r>
      <w:proofErr w:type="spellEnd"/>
      <w:r w:rsidRPr="00202181">
        <w:rPr>
          <w:color w:val="000000" w:themeColor="text1"/>
          <w:sz w:val="20"/>
          <w:szCs w:val="20"/>
        </w:rPr>
        <w:t xml:space="preserve">-like model (with no change in serving cell) will be considered in Rel-17. </w:t>
      </w:r>
    </w:p>
    <w:p w14:paraId="52B05A01" w14:textId="77777777" w:rsidR="00EC1DBB" w:rsidRPr="00202181" w:rsidRDefault="00EC1DBB" w:rsidP="001464B6">
      <w:pPr>
        <w:pStyle w:val="ListParagraph"/>
        <w:numPr>
          <w:ilvl w:val="2"/>
          <w:numId w:val="21"/>
        </w:numPr>
        <w:snapToGrid w:val="0"/>
        <w:spacing w:before="0" w:line="240" w:lineRule="auto"/>
        <w:ind w:left="2000" w:firstLineChars="0"/>
        <w:rPr>
          <w:color w:val="000000" w:themeColor="text1"/>
          <w:sz w:val="20"/>
          <w:szCs w:val="20"/>
        </w:rPr>
      </w:pPr>
      <w:r w:rsidRPr="00202181">
        <w:rPr>
          <w:color w:val="000000" w:themeColor="text1"/>
          <w:sz w:val="20"/>
          <w:szCs w:val="20"/>
        </w:rPr>
        <w:t>Scenarios where change in serving cell via a L1/L2-triggered handover scheme are not considered in Rel-17 and may be considered in Rel-18</w:t>
      </w:r>
    </w:p>
    <w:p w14:paraId="5279C72E" w14:textId="77777777" w:rsidR="00EC1DBB" w:rsidRPr="00202181" w:rsidRDefault="00EC1DBB" w:rsidP="001464B6">
      <w:pPr>
        <w:pStyle w:val="ListParagraph"/>
        <w:numPr>
          <w:ilvl w:val="2"/>
          <w:numId w:val="21"/>
        </w:numPr>
        <w:snapToGrid w:val="0"/>
        <w:spacing w:before="0" w:line="240" w:lineRule="auto"/>
        <w:ind w:left="2000" w:firstLineChars="0"/>
        <w:rPr>
          <w:color w:val="000000" w:themeColor="text1"/>
          <w:sz w:val="20"/>
          <w:szCs w:val="20"/>
        </w:rPr>
      </w:pPr>
      <w:r w:rsidRPr="00202181">
        <w:rPr>
          <w:color w:val="000000" w:themeColor="text1"/>
          <w:sz w:val="20"/>
          <w:szCs w:val="20"/>
        </w:rPr>
        <w:t>Further discuss how to clarify the Rel-17 objectives associated with scenario 1 for L1/L2-centric inter-cell beam management (during later round(s))</w:t>
      </w:r>
    </w:p>
    <w:p w14:paraId="24DB225A" w14:textId="77777777" w:rsidR="00EC1DBB" w:rsidRPr="00202181" w:rsidRDefault="00EC1DBB" w:rsidP="001464B6">
      <w:pPr>
        <w:pStyle w:val="ListParagraph"/>
        <w:numPr>
          <w:ilvl w:val="1"/>
          <w:numId w:val="21"/>
        </w:numPr>
        <w:snapToGrid w:val="0"/>
        <w:spacing w:before="0" w:line="240" w:lineRule="auto"/>
        <w:ind w:left="1280" w:firstLineChars="0"/>
        <w:rPr>
          <w:color w:val="000000" w:themeColor="text1"/>
          <w:sz w:val="20"/>
          <w:szCs w:val="20"/>
        </w:rPr>
      </w:pPr>
      <w:r w:rsidRPr="00202181">
        <w:rPr>
          <w:color w:val="000000" w:themeColor="text1"/>
          <w:sz w:val="20"/>
          <w:szCs w:val="20"/>
        </w:rPr>
        <w:t xml:space="preserve">Only intra-DU and intra-frequency scenarios will be considered in Rel-17 (excluding inter-DU or inter-frequency scenarios) </w:t>
      </w:r>
    </w:p>
    <w:p w14:paraId="05C1AD17" w14:textId="77777777" w:rsidR="00EC1DBB" w:rsidRPr="00202181" w:rsidRDefault="00EC1DBB" w:rsidP="001464B6">
      <w:pPr>
        <w:pStyle w:val="ListParagraph"/>
        <w:numPr>
          <w:ilvl w:val="1"/>
          <w:numId w:val="21"/>
        </w:numPr>
        <w:snapToGrid w:val="0"/>
        <w:spacing w:before="0" w:line="240" w:lineRule="auto"/>
        <w:ind w:left="1280" w:firstLineChars="0"/>
        <w:rPr>
          <w:color w:val="000000" w:themeColor="text1"/>
          <w:sz w:val="20"/>
          <w:szCs w:val="20"/>
        </w:rPr>
      </w:pPr>
      <w:r w:rsidRPr="00202181">
        <w:rPr>
          <w:color w:val="000000" w:themeColor="text1"/>
          <w:sz w:val="20"/>
          <w:szCs w:val="20"/>
        </w:rPr>
        <w:t>In RAN1#106-e, conclude on the</w:t>
      </w:r>
      <w:r w:rsidRPr="00202181">
        <w:rPr>
          <w:rFonts w:eastAsia="Calibri"/>
          <w:sz w:val="20"/>
          <w:szCs w:val="20"/>
          <w:lang w:val="en-GB"/>
        </w:rPr>
        <w:t xml:space="preserve"> synchronization and the timing advance assumptions between the cells</w:t>
      </w:r>
    </w:p>
    <w:p w14:paraId="721A0F63" w14:textId="77777777" w:rsidR="00EC1DBB" w:rsidRPr="00202181" w:rsidRDefault="00EC1DBB" w:rsidP="00202181">
      <w:pPr>
        <w:snapToGrid w:val="0"/>
        <w:ind w:left="200"/>
        <w:rPr>
          <w:color w:val="000000"/>
        </w:rPr>
      </w:pPr>
    </w:p>
    <w:p w14:paraId="6CCD4678" w14:textId="77777777" w:rsidR="00EC1DBB" w:rsidRPr="00202181" w:rsidRDefault="00EC1DBB" w:rsidP="00202181">
      <w:pPr>
        <w:snapToGrid w:val="0"/>
        <w:ind w:left="200"/>
        <w:rPr>
          <w:color w:val="000000"/>
        </w:rPr>
      </w:pPr>
    </w:p>
    <w:p w14:paraId="1A154D07" w14:textId="77777777" w:rsidR="00EC1DBB" w:rsidRPr="00202181" w:rsidRDefault="00EC1DBB" w:rsidP="00202181">
      <w:pPr>
        <w:snapToGrid w:val="0"/>
        <w:ind w:left="200"/>
        <w:rPr>
          <w:color w:val="000000"/>
        </w:rPr>
      </w:pPr>
      <w:r w:rsidRPr="00202181">
        <w:rPr>
          <w:b/>
          <w:color w:val="000000"/>
        </w:rPr>
        <w:t>Conclusion:</w:t>
      </w:r>
    </w:p>
    <w:p w14:paraId="3E38BA85" w14:textId="77777777" w:rsidR="00EC1DBB" w:rsidRPr="00202181" w:rsidRDefault="00EC1DBB" w:rsidP="00202181">
      <w:pPr>
        <w:snapToGrid w:val="0"/>
        <w:ind w:left="200"/>
        <w:rPr>
          <w:lang w:val="en-GB"/>
        </w:rPr>
      </w:pPr>
      <w:r w:rsidRPr="00202181">
        <w:t xml:space="preserve">For Rel-17 </w:t>
      </w:r>
      <w:proofErr w:type="spellStart"/>
      <w:r w:rsidRPr="00202181">
        <w:t>NR_FeMIMO</w:t>
      </w:r>
      <w:proofErr w:type="spellEnd"/>
      <w:r w:rsidRPr="00202181">
        <w:t>, the objectives associated with scenario 1 of L1/L2-centric inter-cell beam management (with no change in serving cell) for multi-beam enhancement are:</w:t>
      </w:r>
    </w:p>
    <w:p w14:paraId="215843E7" w14:textId="77777777" w:rsidR="00EC1DBB" w:rsidRPr="00202181" w:rsidRDefault="00EC1DBB" w:rsidP="001464B6">
      <w:pPr>
        <w:pStyle w:val="ListParagraph"/>
        <w:numPr>
          <w:ilvl w:val="0"/>
          <w:numId w:val="22"/>
        </w:numPr>
        <w:snapToGrid w:val="0"/>
        <w:spacing w:before="0" w:line="240" w:lineRule="auto"/>
        <w:ind w:left="920" w:firstLineChars="0"/>
        <w:jc w:val="left"/>
        <w:rPr>
          <w:sz w:val="20"/>
          <w:lang w:val="en-GB"/>
        </w:rPr>
      </w:pPr>
      <w:r w:rsidRPr="00202181">
        <w:rPr>
          <w:sz w:val="20"/>
        </w:rPr>
        <w:t>[RAN1] Specify features for inter-cell beam management where a UE can transmit to or receive from only a single cell, including L1-only measurement/reporting (</w:t>
      </w:r>
      <w:proofErr w:type="gramStart"/>
      <w:r w:rsidRPr="00202181">
        <w:rPr>
          <w:sz w:val="20"/>
        </w:rPr>
        <w:t>i.e.</w:t>
      </w:r>
      <w:proofErr w:type="gramEnd"/>
      <w:r w:rsidRPr="00202181">
        <w:rPr>
          <w:sz w:val="20"/>
        </w:rPr>
        <w:t xml:space="preserve"> no L3 impact) and beam indication associated with cell(s) with any Physical Cell ID(s) </w:t>
      </w:r>
    </w:p>
    <w:p w14:paraId="5231C89D" w14:textId="77777777" w:rsidR="00EC1DBB" w:rsidRPr="00202181" w:rsidRDefault="00EC1DBB" w:rsidP="001464B6">
      <w:pPr>
        <w:pStyle w:val="ListParagraph"/>
        <w:numPr>
          <w:ilvl w:val="1"/>
          <w:numId w:val="22"/>
        </w:numPr>
        <w:snapToGrid w:val="0"/>
        <w:spacing w:before="0" w:line="240" w:lineRule="auto"/>
        <w:ind w:left="1640" w:firstLineChars="0"/>
        <w:jc w:val="left"/>
        <w:rPr>
          <w:sz w:val="20"/>
          <w:lang w:val="en-GB"/>
        </w:rPr>
      </w:pPr>
      <w:r w:rsidRPr="00202181">
        <w:rPr>
          <w:sz w:val="20"/>
        </w:rPr>
        <w:t>The beam indication is based on Rel-17 unified TCI framework</w:t>
      </w:r>
    </w:p>
    <w:p w14:paraId="5AEA04C0" w14:textId="77777777" w:rsidR="00EC1DBB" w:rsidRPr="00202181" w:rsidRDefault="00EC1DBB" w:rsidP="001464B6">
      <w:pPr>
        <w:pStyle w:val="ListParagraph"/>
        <w:numPr>
          <w:ilvl w:val="1"/>
          <w:numId w:val="22"/>
        </w:numPr>
        <w:snapToGrid w:val="0"/>
        <w:spacing w:before="0" w:line="240" w:lineRule="auto"/>
        <w:ind w:left="1640" w:firstLineChars="0"/>
        <w:jc w:val="left"/>
        <w:rPr>
          <w:sz w:val="20"/>
          <w:szCs w:val="20"/>
          <w:lang w:val="en-GB"/>
        </w:rPr>
      </w:pPr>
      <w:r w:rsidRPr="00202181">
        <w:rPr>
          <w:sz w:val="20"/>
          <w:szCs w:val="20"/>
        </w:rPr>
        <w:t xml:space="preserve">The same beam measurement/reporting mechanism will be reused for inter-cell </w:t>
      </w:r>
      <w:proofErr w:type="spellStart"/>
      <w:r w:rsidRPr="00202181">
        <w:rPr>
          <w:sz w:val="20"/>
          <w:szCs w:val="20"/>
        </w:rPr>
        <w:t>mTRP</w:t>
      </w:r>
      <w:proofErr w:type="spellEnd"/>
    </w:p>
    <w:p w14:paraId="5EC53229" w14:textId="77777777" w:rsidR="00EC1DBB" w:rsidRPr="00202181" w:rsidRDefault="00EC1DBB" w:rsidP="001464B6">
      <w:pPr>
        <w:pStyle w:val="ListParagraph"/>
        <w:numPr>
          <w:ilvl w:val="1"/>
          <w:numId w:val="22"/>
        </w:numPr>
        <w:snapToGrid w:val="0"/>
        <w:spacing w:before="0" w:line="240" w:lineRule="auto"/>
        <w:ind w:left="1640" w:firstLineChars="0"/>
        <w:jc w:val="left"/>
        <w:rPr>
          <w:rFonts w:eastAsia="Times New Roman"/>
          <w:sz w:val="20"/>
          <w:szCs w:val="20"/>
        </w:rPr>
      </w:pPr>
      <w:r w:rsidRPr="00202181">
        <w:rPr>
          <w:sz w:val="20"/>
          <w:szCs w:val="20"/>
        </w:rPr>
        <w:t>Note: RAN1 is to discuss the details (</w:t>
      </w:r>
      <w:proofErr w:type="gramStart"/>
      <w:r w:rsidRPr="00202181">
        <w:rPr>
          <w:sz w:val="20"/>
          <w:szCs w:val="20"/>
        </w:rPr>
        <w:t>e.g.</w:t>
      </w:r>
      <w:proofErr w:type="gramEnd"/>
      <w:r w:rsidRPr="00202181">
        <w:rPr>
          <w:sz w:val="20"/>
          <w:szCs w:val="20"/>
        </w:rPr>
        <w:t xml:space="preserve"> applicable channels/signals) regarding “a UE can transmit to or receive from only a single cell” in RAN1#106-e meeting.</w:t>
      </w:r>
    </w:p>
    <w:p w14:paraId="4E2224C3" w14:textId="77777777" w:rsidR="00EC1DBB" w:rsidRPr="00202181" w:rsidRDefault="00EC1DBB" w:rsidP="001464B6">
      <w:pPr>
        <w:pStyle w:val="ListParagraph"/>
        <w:numPr>
          <w:ilvl w:val="0"/>
          <w:numId w:val="22"/>
        </w:numPr>
        <w:snapToGrid w:val="0"/>
        <w:spacing w:before="0" w:line="240" w:lineRule="auto"/>
        <w:ind w:left="920" w:firstLineChars="0"/>
        <w:jc w:val="left"/>
        <w:rPr>
          <w:sz w:val="20"/>
        </w:rPr>
      </w:pPr>
      <w:r w:rsidRPr="00202181">
        <w:rPr>
          <w:sz w:val="20"/>
          <w:szCs w:val="20"/>
        </w:rPr>
        <w:t>[RAN2] Specify impacts to</w:t>
      </w:r>
      <w:r w:rsidRPr="00202181">
        <w:rPr>
          <w:sz w:val="20"/>
        </w:rPr>
        <w:t xml:space="preserve"> MAC (if any) and RRC concerning inter-cell beam management (including signaling, measurement configuration and TCI state switching)</w:t>
      </w:r>
      <w:r w:rsidRPr="00202181">
        <w:rPr>
          <w:rStyle w:val="apple-converted-space"/>
        </w:rPr>
        <w:t> </w:t>
      </w:r>
      <w:r w:rsidRPr="00202181">
        <w:rPr>
          <w:sz w:val="20"/>
        </w:rPr>
        <w:t>only for scenario 1 (allowing extensions in future releases, e.g., for scenario 2).</w:t>
      </w:r>
    </w:p>
    <w:p w14:paraId="0EE92CD4" w14:textId="77777777" w:rsidR="00EC1DBB" w:rsidRPr="00202181" w:rsidRDefault="00EC1DBB" w:rsidP="001464B6">
      <w:pPr>
        <w:pStyle w:val="ListParagraph"/>
        <w:numPr>
          <w:ilvl w:val="1"/>
          <w:numId w:val="22"/>
        </w:numPr>
        <w:snapToGrid w:val="0"/>
        <w:spacing w:before="0" w:line="240" w:lineRule="auto"/>
        <w:ind w:left="2064" w:firstLineChars="0"/>
        <w:jc w:val="left"/>
        <w:rPr>
          <w:rFonts w:eastAsia="Times New Roman"/>
          <w:sz w:val="20"/>
          <w:lang w:val="en-GB"/>
        </w:rPr>
      </w:pPr>
      <w:r w:rsidRPr="00202181">
        <w:rPr>
          <w:sz w:val="20"/>
        </w:rPr>
        <w:lastRenderedPageBreak/>
        <w:t>There is no impact to serving cell (</w:t>
      </w:r>
      <w:proofErr w:type="gramStart"/>
      <w:r w:rsidRPr="00202181">
        <w:rPr>
          <w:sz w:val="20"/>
        </w:rPr>
        <w:t>i.e.</w:t>
      </w:r>
      <w:proofErr w:type="gramEnd"/>
      <w:r w:rsidRPr="00202181">
        <w:rPr>
          <w:sz w:val="20"/>
        </w:rPr>
        <w:t xml:space="preserve"> serving cell does not change when beam selection is done) when UE is configured with inter-cell beam management.</w:t>
      </w:r>
    </w:p>
    <w:p w14:paraId="22696848" w14:textId="77777777" w:rsidR="00EC1DBB" w:rsidRPr="00622C42" w:rsidRDefault="00EC1DBB" w:rsidP="001464B6">
      <w:pPr>
        <w:pStyle w:val="ListParagraph"/>
        <w:numPr>
          <w:ilvl w:val="0"/>
          <w:numId w:val="22"/>
        </w:numPr>
        <w:snapToGrid w:val="0"/>
        <w:spacing w:before="0" w:line="240" w:lineRule="auto"/>
        <w:ind w:left="1144" w:firstLineChars="0"/>
        <w:jc w:val="left"/>
        <w:rPr>
          <w:sz w:val="18"/>
          <w:szCs w:val="20"/>
          <w:lang w:val="en-GB"/>
        </w:rPr>
      </w:pPr>
      <w:r w:rsidRPr="00622C42">
        <w:rPr>
          <w:sz w:val="20"/>
        </w:rPr>
        <w:t>[RAN1/2] Specify UE capabilities for inter-cell beam management</w:t>
      </w:r>
    </w:p>
    <w:p w14:paraId="40D24C87" w14:textId="77777777" w:rsidR="00EC1DBB" w:rsidRPr="00622C42" w:rsidRDefault="00EC1DBB" w:rsidP="001464B6">
      <w:pPr>
        <w:pStyle w:val="ListParagraph"/>
        <w:numPr>
          <w:ilvl w:val="0"/>
          <w:numId w:val="22"/>
        </w:numPr>
        <w:snapToGrid w:val="0"/>
        <w:spacing w:before="0" w:line="240" w:lineRule="auto"/>
        <w:ind w:left="1144" w:firstLineChars="0"/>
        <w:jc w:val="left"/>
        <w:rPr>
          <w:sz w:val="20"/>
          <w:lang w:val="en-GB"/>
        </w:rPr>
      </w:pPr>
      <w:r w:rsidRPr="00622C42">
        <w:rPr>
          <w:sz w:val="20"/>
        </w:rPr>
        <w:t>[RAN3] Specify inter-node signaling between CU and DU to enable inter-cell beam management if any.</w:t>
      </w:r>
    </w:p>
    <w:p w14:paraId="5ECE9DA0" w14:textId="77777777" w:rsidR="00EC1DBB" w:rsidRPr="00622C42" w:rsidRDefault="00EC1DBB" w:rsidP="001464B6">
      <w:pPr>
        <w:pStyle w:val="ListParagraph"/>
        <w:numPr>
          <w:ilvl w:val="0"/>
          <w:numId w:val="22"/>
        </w:numPr>
        <w:snapToGrid w:val="0"/>
        <w:spacing w:before="0" w:line="240" w:lineRule="auto"/>
        <w:ind w:left="1144" w:firstLineChars="0"/>
        <w:jc w:val="left"/>
        <w:rPr>
          <w:sz w:val="20"/>
          <w:lang w:val="en-GB"/>
        </w:rPr>
      </w:pPr>
      <w:r w:rsidRPr="00622C42">
        <w:rPr>
          <w:sz w:val="20"/>
        </w:rPr>
        <w:t>[RAN4] Specify UE requirements for inter-cell beam management</w:t>
      </w:r>
    </w:p>
    <w:p w14:paraId="3781E103" w14:textId="77777777" w:rsidR="00EC1DBB" w:rsidRPr="00622C42" w:rsidRDefault="00EC1DBB" w:rsidP="001464B6">
      <w:pPr>
        <w:pStyle w:val="ListParagraph"/>
        <w:numPr>
          <w:ilvl w:val="0"/>
          <w:numId w:val="22"/>
        </w:numPr>
        <w:snapToGrid w:val="0"/>
        <w:spacing w:before="0" w:line="240" w:lineRule="auto"/>
        <w:ind w:left="1144" w:firstLineChars="0"/>
        <w:jc w:val="left"/>
        <w:rPr>
          <w:sz w:val="20"/>
          <w:lang w:val="en-GB"/>
        </w:rPr>
      </w:pPr>
      <w:r w:rsidRPr="00622C42">
        <w:rPr>
          <w:sz w:val="20"/>
        </w:rPr>
        <w:t xml:space="preserve">This work shall only consider intra-DU and intra-frequency cases </w:t>
      </w:r>
    </w:p>
    <w:p w14:paraId="0CA1FA6C" w14:textId="77777777" w:rsidR="00EC1DBB" w:rsidRPr="00622C42" w:rsidRDefault="00EC1DBB" w:rsidP="00202181">
      <w:pPr>
        <w:snapToGrid w:val="0"/>
        <w:ind w:left="424"/>
        <w:rPr>
          <w:color w:val="000000"/>
        </w:rPr>
      </w:pPr>
      <w:r w:rsidRPr="00622C42">
        <w:t>Note: See R2-2106787 for description of scenario 1 and scenario 2</w:t>
      </w:r>
      <w:bookmarkEnd w:id="1"/>
    </w:p>
    <w:p w14:paraId="3119B934" w14:textId="77777777" w:rsidR="00EC1DBB" w:rsidRDefault="00EC1DBB" w:rsidP="00CF5939">
      <w:pPr>
        <w:ind w:firstLineChars="0" w:firstLine="0"/>
        <w:rPr>
          <w:rFonts w:ascii="Calibri" w:hAnsi="Calibri" w:cs="Calibri"/>
          <w:sz w:val="22"/>
          <w:szCs w:val="22"/>
        </w:rPr>
      </w:pPr>
    </w:p>
    <w:p w14:paraId="4A7E9C23" w14:textId="3CB00BC7" w:rsidR="00EC1DBB" w:rsidRDefault="00EC1DBB" w:rsidP="00CF5939">
      <w:pPr>
        <w:ind w:firstLineChars="0" w:firstLine="0"/>
        <w:rPr>
          <w:rFonts w:ascii="Calibri" w:hAnsi="Calibri" w:cs="Calibri"/>
          <w:sz w:val="22"/>
          <w:szCs w:val="22"/>
        </w:rPr>
      </w:pPr>
      <w:r>
        <w:rPr>
          <w:rFonts w:ascii="Calibri" w:hAnsi="Calibri" w:cs="Calibri"/>
          <w:sz w:val="22"/>
          <w:szCs w:val="22"/>
        </w:rPr>
        <w:t>Enhancements to enable L1/L2 inter-cell mobility can be divided into beam measurement/reporting enhancements and beam indication enhancements. On the beam measurement/reporting enhancements, the following was agreed in RAN1#105e [</w:t>
      </w:r>
      <w:r w:rsidR="007504EA">
        <w:rPr>
          <w:rFonts w:ascii="Calibri" w:hAnsi="Calibri" w:cs="Calibri"/>
          <w:sz w:val="22"/>
          <w:szCs w:val="22"/>
        </w:rPr>
        <w:t>4</w:t>
      </w:r>
      <w:r>
        <w:rPr>
          <w:rFonts w:ascii="Calibri" w:hAnsi="Calibri" w:cs="Calibri"/>
          <w:sz w:val="22"/>
          <w:szCs w:val="22"/>
        </w:rPr>
        <w:t>]</w:t>
      </w:r>
    </w:p>
    <w:p w14:paraId="06F6DA33" w14:textId="0DD5ECA0" w:rsidR="00A262CB" w:rsidRDefault="00A262CB" w:rsidP="00A262CB">
      <w:pPr>
        <w:snapToGrid w:val="0"/>
        <w:rPr>
          <w:rFonts w:eastAsia="DengXian"/>
          <w:bCs/>
        </w:rPr>
      </w:pPr>
    </w:p>
    <w:p w14:paraId="2D0F67D0" w14:textId="77777777" w:rsidR="00304F3C" w:rsidRPr="006E574D" w:rsidRDefault="00304F3C" w:rsidP="00304F3C">
      <w:pPr>
        <w:snapToGrid w:val="0"/>
        <w:ind w:left="200"/>
      </w:pPr>
      <w:r w:rsidRPr="006E574D">
        <w:rPr>
          <w:b/>
          <w:bCs/>
          <w:highlight w:val="green"/>
        </w:rPr>
        <w:t>Agreement</w:t>
      </w:r>
    </w:p>
    <w:p w14:paraId="430E6EAE" w14:textId="77777777" w:rsidR="00304F3C" w:rsidRPr="006E574D" w:rsidRDefault="00304F3C" w:rsidP="00304F3C">
      <w:pPr>
        <w:snapToGrid w:val="0"/>
        <w:ind w:left="200"/>
      </w:pPr>
      <w:r w:rsidRPr="006E574D">
        <w:t xml:space="preserve">On Rel.17 L1-RSRP multi-beam measurement/reporting enhancements </w:t>
      </w:r>
      <w:r w:rsidRPr="006E574D">
        <w:rPr>
          <w:color w:val="000000"/>
        </w:rPr>
        <w:t xml:space="preserve">for L1/L2-centric inter-cell mobility and inter-cell </w:t>
      </w:r>
      <w:proofErr w:type="spellStart"/>
      <w:r w:rsidRPr="006E574D">
        <w:rPr>
          <w:color w:val="000000"/>
        </w:rPr>
        <w:t>mTRP</w:t>
      </w:r>
      <w:proofErr w:type="spellEnd"/>
      <w:r w:rsidRPr="006E574D">
        <w:t>,</w:t>
      </w:r>
    </w:p>
    <w:p w14:paraId="1BB8D411" w14:textId="77777777" w:rsidR="00304F3C" w:rsidRPr="006E574D" w:rsidRDefault="00304F3C" w:rsidP="001464B6">
      <w:pPr>
        <w:pStyle w:val="ListParagraph"/>
        <w:numPr>
          <w:ilvl w:val="0"/>
          <w:numId w:val="24"/>
        </w:numPr>
        <w:snapToGrid w:val="0"/>
        <w:spacing w:before="0" w:line="240" w:lineRule="auto"/>
        <w:ind w:left="920" w:firstLineChars="0"/>
        <w:rPr>
          <w:rFonts w:ascii="Times New Roman" w:hAnsi="Times New Roman"/>
        </w:rPr>
      </w:pPr>
      <w:r w:rsidRPr="006E574D">
        <w:rPr>
          <w:rFonts w:ascii="Times New Roman" w:hAnsi="Times New Roman"/>
        </w:rPr>
        <w:t>Support at least K=4, where K is defined as the number of beams associated at least with non-serving cell(s) reported in a single CSI reporting instance</w:t>
      </w:r>
    </w:p>
    <w:p w14:paraId="1CAC5543" w14:textId="77777777" w:rsidR="00304F3C" w:rsidRPr="006E574D" w:rsidRDefault="00304F3C" w:rsidP="001464B6">
      <w:pPr>
        <w:pStyle w:val="ListParagraph"/>
        <w:numPr>
          <w:ilvl w:val="1"/>
          <w:numId w:val="24"/>
        </w:numPr>
        <w:snapToGrid w:val="0"/>
        <w:spacing w:before="0" w:line="240" w:lineRule="auto"/>
        <w:ind w:left="1640" w:firstLineChars="0" w:firstLine="220"/>
        <w:rPr>
          <w:rFonts w:ascii="Times New Roman" w:hAnsi="Times New Roman"/>
        </w:rPr>
      </w:pPr>
      <w:r w:rsidRPr="006E574D">
        <w:rPr>
          <w:rFonts w:ascii="Times New Roman" w:hAnsi="Times New Roman"/>
        </w:rPr>
        <w:t>The maximum value of supported K is a UE capability</w:t>
      </w:r>
    </w:p>
    <w:p w14:paraId="1A4FB0F3" w14:textId="77777777" w:rsidR="00304F3C" w:rsidRPr="006E574D" w:rsidRDefault="00304F3C" w:rsidP="001464B6">
      <w:pPr>
        <w:pStyle w:val="ListParagraph"/>
        <w:numPr>
          <w:ilvl w:val="1"/>
          <w:numId w:val="24"/>
        </w:numPr>
        <w:snapToGrid w:val="0"/>
        <w:spacing w:before="0" w:line="240" w:lineRule="auto"/>
        <w:ind w:left="1640" w:firstLineChars="0" w:firstLine="220"/>
        <w:rPr>
          <w:rFonts w:ascii="Times New Roman" w:hAnsi="Times New Roman"/>
        </w:rPr>
      </w:pPr>
      <w:r w:rsidRPr="006E574D">
        <w:rPr>
          <w:rFonts w:ascii="Times New Roman" w:hAnsi="Times New Roman"/>
        </w:rPr>
        <w:t xml:space="preserve">K is configured by NW based on the UE capability </w:t>
      </w:r>
    </w:p>
    <w:p w14:paraId="7E442A4C" w14:textId="77777777" w:rsidR="00304F3C" w:rsidRPr="006E574D" w:rsidRDefault="00304F3C" w:rsidP="001464B6">
      <w:pPr>
        <w:pStyle w:val="ListParagraph"/>
        <w:numPr>
          <w:ilvl w:val="1"/>
          <w:numId w:val="24"/>
        </w:numPr>
        <w:snapToGrid w:val="0"/>
        <w:spacing w:before="0" w:line="240" w:lineRule="auto"/>
        <w:ind w:left="1640" w:firstLineChars="0" w:firstLine="220"/>
        <w:rPr>
          <w:rFonts w:ascii="Times New Roman" w:hAnsi="Times New Roman"/>
        </w:rPr>
      </w:pPr>
      <w:r w:rsidRPr="006E574D">
        <w:rPr>
          <w:rFonts w:ascii="Times New Roman" w:hAnsi="Times New Roman"/>
        </w:rPr>
        <w:t>FFS: The support of K=8 and 16</w:t>
      </w:r>
    </w:p>
    <w:p w14:paraId="1817A584" w14:textId="77777777" w:rsidR="00304F3C" w:rsidRPr="006E574D" w:rsidRDefault="00304F3C" w:rsidP="001464B6">
      <w:pPr>
        <w:pStyle w:val="ListParagraph"/>
        <w:numPr>
          <w:ilvl w:val="2"/>
          <w:numId w:val="24"/>
        </w:numPr>
        <w:snapToGrid w:val="0"/>
        <w:spacing w:before="0" w:line="240" w:lineRule="auto"/>
        <w:ind w:left="2360" w:firstLineChars="0" w:firstLine="220"/>
        <w:rPr>
          <w:rFonts w:ascii="Times New Roman" w:hAnsi="Times New Roman"/>
        </w:rPr>
      </w:pPr>
      <w:r w:rsidRPr="006E574D">
        <w:rPr>
          <w:rFonts w:ascii="Times New Roman" w:hAnsi="Times New Roman"/>
        </w:rPr>
        <w:t>For K&gt;4, the maximum number of beams associated with one cell is 4</w:t>
      </w:r>
    </w:p>
    <w:p w14:paraId="5E356ED3" w14:textId="77777777" w:rsidR="00304F3C" w:rsidRPr="006E574D" w:rsidRDefault="00304F3C" w:rsidP="001464B6">
      <w:pPr>
        <w:pStyle w:val="ListParagraph"/>
        <w:numPr>
          <w:ilvl w:val="0"/>
          <w:numId w:val="24"/>
        </w:numPr>
        <w:snapToGrid w:val="0"/>
        <w:spacing w:before="0" w:line="240" w:lineRule="auto"/>
        <w:ind w:left="920" w:firstLineChars="0" w:firstLine="220"/>
        <w:rPr>
          <w:rFonts w:ascii="Times New Roman" w:hAnsi="Times New Roman"/>
        </w:rPr>
      </w:pPr>
      <w:r w:rsidRPr="006E574D">
        <w:rPr>
          <w:rFonts w:ascii="Times New Roman" w:hAnsi="Times New Roman"/>
        </w:rPr>
        <w:t xml:space="preserve">FFS: Support L1-based event-driven reporting based on Rel-16 </w:t>
      </w:r>
      <w:proofErr w:type="spellStart"/>
      <w:r w:rsidRPr="006E574D">
        <w:rPr>
          <w:rFonts w:ascii="Times New Roman" w:hAnsi="Times New Roman"/>
        </w:rPr>
        <w:t>SCell</w:t>
      </w:r>
      <w:proofErr w:type="spellEnd"/>
      <w:r w:rsidRPr="006E574D">
        <w:rPr>
          <w:rFonts w:ascii="Times New Roman" w:hAnsi="Times New Roman"/>
        </w:rPr>
        <w:t xml:space="preserve"> BFR framework or analogous to L3-based event-driven reporting, including the definition of L1-based event, if needed</w:t>
      </w:r>
    </w:p>
    <w:p w14:paraId="42E9857F" w14:textId="77777777" w:rsidR="00304F3C" w:rsidRPr="006E574D" w:rsidRDefault="00304F3C" w:rsidP="00304F3C">
      <w:pPr>
        <w:snapToGrid w:val="0"/>
        <w:ind w:left="200"/>
        <w:rPr>
          <w:sz w:val="22"/>
          <w:szCs w:val="22"/>
        </w:rPr>
      </w:pPr>
      <w:r w:rsidRPr="006E574D">
        <w:t>Note: If another beam metric other than L1-RSRP is supported (</w:t>
      </w:r>
      <w:proofErr w:type="gramStart"/>
      <w:r w:rsidRPr="006E574D">
        <w:t>e.g.</w:t>
      </w:r>
      <w:proofErr w:type="gramEnd"/>
      <w:r w:rsidRPr="006E574D">
        <w:t xml:space="preserve"> L3-RSRP is still FFS), the above also applies</w:t>
      </w:r>
    </w:p>
    <w:p w14:paraId="13B321BF" w14:textId="77777777" w:rsidR="00304F3C" w:rsidRPr="006E574D" w:rsidRDefault="00304F3C" w:rsidP="00304F3C">
      <w:pPr>
        <w:wordWrap w:val="0"/>
        <w:ind w:left="200"/>
        <w:rPr>
          <w:color w:val="1F497D"/>
        </w:rPr>
      </w:pPr>
    </w:p>
    <w:p w14:paraId="5A22503C" w14:textId="77777777" w:rsidR="00304F3C" w:rsidRPr="00B20E17" w:rsidRDefault="00304F3C" w:rsidP="00304F3C">
      <w:pPr>
        <w:snapToGrid w:val="0"/>
        <w:ind w:left="200"/>
        <w:rPr>
          <w:szCs w:val="22"/>
        </w:rPr>
      </w:pPr>
      <w:r w:rsidRPr="00B20E17">
        <w:rPr>
          <w:b/>
          <w:bCs/>
          <w:highlight w:val="green"/>
        </w:rPr>
        <w:t>Agreement</w:t>
      </w:r>
    </w:p>
    <w:p w14:paraId="716D024F" w14:textId="21F1AA84" w:rsidR="00304F3C" w:rsidRDefault="00304F3C" w:rsidP="00304F3C">
      <w:pPr>
        <w:snapToGrid w:val="0"/>
        <w:ind w:left="200"/>
      </w:pPr>
      <w:r>
        <w:t xml:space="preserve">On Rel.17 L1-RSRP multi-beam measurement/reporting enhancements for L1/L2-centric inter-cell mobility and inter-cell </w:t>
      </w:r>
      <w:proofErr w:type="spellStart"/>
      <w:r>
        <w:t>mTRP</w:t>
      </w:r>
      <w:proofErr w:type="spellEnd"/>
      <w:r>
        <w:t>, decide by RAN1#106-</w:t>
      </w:r>
      <w:r>
        <w:t xml:space="preserve"> </w:t>
      </w:r>
      <w:r>
        <w:t>e whether to support the following RS types as measurement RS or not:</w:t>
      </w:r>
    </w:p>
    <w:p w14:paraId="7DFE7BD8" w14:textId="77777777" w:rsidR="00304F3C" w:rsidRDefault="00304F3C" w:rsidP="001464B6">
      <w:pPr>
        <w:pStyle w:val="ListParagraph"/>
        <w:numPr>
          <w:ilvl w:val="0"/>
          <w:numId w:val="23"/>
        </w:numPr>
        <w:snapToGrid w:val="0"/>
        <w:spacing w:before="0" w:line="240" w:lineRule="auto"/>
        <w:ind w:left="920" w:firstLineChars="0"/>
        <w:rPr>
          <w:rFonts w:ascii="Times New Roman" w:hAnsi="Times New Roman"/>
        </w:rPr>
      </w:pPr>
      <w:r>
        <w:rPr>
          <w:rFonts w:ascii="Times New Roman" w:hAnsi="Times New Roman"/>
        </w:rPr>
        <w:t xml:space="preserve">CSI-RS for mobility/RRM associated with a non-serving cell  </w:t>
      </w:r>
    </w:p>
    <w:p w14:paraId="26E20415" w14:textId="77777777" w:rsidR="00304F3C" w:rsidRDefault="00304F3C" w:rsidP="001464B6">
      <w:pPr>
        <w:pStyle w:val="ListParagraph"/>
        <w:numPr>
          <w:ilvl w:val="0"/>
          <w:numId w:val="23"/>
        </w:numPr>
        <w:snapToGrid w:val="0"/>
        <w:spacing w:before="0" w:line="240" w:lineRule="auto"/>
        <w:ind w:left="920" w:firstLineChars="0"/>
        <w:rPr>
          <w:rFonts w:ascii="Times New Roman" w:hAnsi="Times New Roman"/>
        </w:rPr>
      </w:pPr>
      <w:r>
        <w:rPr>
          <w:rFonts w:ascii="Times New Roman" w:hAnsi="Times New Roman"/>
        </w:rPr>
        <w:t xml:space="preserve">CSI-RS for BM associated with a non-serving cell  </w:t>
      </w:r>
    </w:p>
    <w:p w14:paraId="47C361C9" w14:textId="77777777" w:rsidR="00304F3C" w:rsidRDefault="00304F3C" w:rsidP="001464B6">
      <w:pPr>
        <w:pStyle w:val="ListParagraph"/>
        <w:numPr>
          <w:ilvl w:val="0"/>
          <w:numId w:val="23"/>
        </w:numPr>
        <w:snapToGrid w:val="0"/>
        <w:spacing w:before="0" w:line="240" w:lineRule="auto"/>
        <w:ind w:left="920" w:firstLineChars="0"/>
        <w:rPr>
          <w:rFonts w:ascii="Times New Roman" w:hAnsi="Times New Roman"/>
        </w:rPr>
      </w:pPr>
      <w:r>
        <w:rPr>
          <w:rFonts w:ascii="Times New Roman" w:hAnsi="Times New Roman"/>
        </w:rPr>
        <w:t xml:space="preserve">CSI-RS for tracking associated with a non-serving cell  </w:t>
      </w:r>
    </w:p>
    <w:p w14:paraId="2D8B32CA" w14:textId="77777777" w:rsidR="00304F3C" w:rsidRDefault="00304F3C" w:rsidP="00304F3C">
      <w:pPr>
        <w:snapToGrid w:val="0"/>
        <w:ind w:left="200"/>
      </w:pPr>
      <w:r>
        <w:t>Note: If another beam metric other than L1-RSRP is supported (</w:t>
      </w:r>
      <w:proofErr w:type="gramStart"/>
      <w:r>
        <w:t>e.g.</w:t>
      </w:r>
      <w:proofErr w:type="gramEnd"/>
      <w:r>
        <w:t xml:space="preserve"> L3-RSRP is still FFS), the above also applies</w:t>
      </w:r>
    </w:p>
    <w:p w14:paraId="50282FE5" w14:textId="77777777" w:rsidR="00304F3C" w:rsidRPr="00B20E17" w:rsidRDefault="00304F3C" w:rsidP="00304F3C">
      <w:pPr>
        <w:snapToGrid w:val="0"/>
        <w:ind w:left="200"/>
      </w:pPr>
      <w:r w:rsidRPr="00B20E17">
        <w:t xml:space="preserve">Note: An RS is associated with a non-serving cell means that it is either configured for a non-serving cell or configured for a serving cell but is </w:t>
      </w:r>
      <w:proofErr w:type="spellStart"/>
      <w:r w:rsidRPr="00B20E17">
        <w:t>QCLed</w:t>
      </w:r>
      <w:proofErr w:type="spellEnd"/>
      <w:r w:rsidRPr="00B20E17">
        <w:t xml:space="preserve"> with a non-serving cell SSB</w:t>
      </w:r>
    </w:p>
    <w:p w14:paraId="3DA0DCB1" w14:textId="77777777" w:rsidR="00EC1DBB" w:rsidRDefault="00EC1DBB" w:rsidP="00304F3C">
      <w:pPr>
        <w:ind w:left="200"/>
        <w:rPr>
          <w:rFonts w:ascii="Calibri" w:hAnsi="Calibri" w:cs="Calibri"/>
          <w:color w:val="1F497D"/>
        </w:rPr>
      </w:pPr>
    </w:p>
    <w:p w14:paraId="5B6F835C" w14:textId="77777777" w:rsidR="00EC1DBB" w:rsidRDefault="00EC1DBB" w:rsidP="00EC1DBB">
      <w:pPr>
        <w:snapToGrid w:val="0"/>
        <w:rPr>
          <w:rFonts w:eastAsia="DengXian"/>
          <w:bCs/>
        </w:rPr>
      </w:pPr>
    </w:p>
    <w:p w14:paraId="178FE68F" w14:textId="23DC4780" w:rsidR="00EC1DBB" w:rsidRPr="000A5927" w:rsidRDefault="00EC1DBB" w:rsidP="00EC1DBB">
      <w:pPr>
        <w:snapToGrid w:val="0"/>
        <w:ind w:firstLineChars="0" w:firstLine="0"/>
        <w:rPr>
          <w:rFonts w:ascii="Calibri" w:eastAsia="DengXian" w:hAnsi="Calibri" w:cs="Calibri"/>
          <w:bCs/>
          <w:sz w:val="22"/>
          <w:szCs w:val="22"/>
        </w:rPr>
      </w:pPr>
      <w:r w:rsidRPr="000A5927">
        <w:rPr>
          <w:rFonts w:ascii="Calibri" w:eastAsia="DengXian" w:hAnsi="Calibri" w:cs="Calibri"/>
          <w:bCs/>
          <w:sz w:val="22"/>
          <w:szCs w:val="22"/>
        </w:rPr>
        <w:t xml:space="preserve">The agreements on beam reporting/measurements state that beam reporting on non-serving cells is supported. Up to K beam qualities associated with non-serving cell(s) can be reported in a single CSI reporting instance. Depending on network configuration, that single CSI reporting instance can mix beams associated with serving and non-serving cells. In Rel. 15, up to 4 beams can be configured to be reported in a single CSI report for the intra-cell beam management framework. A similar NW configuration can be made for the report of the non-serving cells beams. K&gt;4 can be beneficial to gather more information at the network, especially when the measurements are being reported for more than 1 non-serving cell. The NW configuration </w:t>
      </w:r>
      <w:r>
        <w:rPr>
          <w:rFonts w:ascii="Calibri" w:eastAsia="DengXian" w:hAnsi="Calibri" w:cs="Calibri"/>
          <w:bCs/>
          <w:sz w:val="22"/>
          <w:szCs w:val="22"/>
        </w:rPr>
        <w:t xml:space="preserve">of the number of beam qualities </w:t>
      </w:r>
      <w:r w:rsidRPr="000A5927">
        <w:rPr>
          <w:rFonts w:ascii="Calibri" w:eastAsia="DengXian" w:hAnsi="Calibri" w:cs="Calibri"/>
          <w:bCs/>
          <w:sz w:val="22"/>
          <w:szCs w:val="22"/>
        </w:rPr>
        <w:t xml:space="preserve">considers whether the report is periodic, </w:t>
      </w:r>
      <w:proofErr w:type="gramStart"/>
      <w:r w:rsidRPr="000A5927">
        <w:rPr>
          <w:rFonts w:ascii="Calibri" w:eastAsia="DengXian" w:hAnsi="Calibri" w:cs="Calibri"/>
          <w:bCs/>
          <w:sz w:val="22"/>
          <w:szCs w:val="22"/>
        </w:rPr>
        <w:t>aperiodic</w:t>
      </w:r>
      <w:proofErr w:type="gramEnd"/>
      <w:r w:rsidRPr="000A5927">
        <w:rPr>
          <w:rFonts w:ascii="Calibri" w:eastAsia="DengXian" w:hAnsi="Calibri" w:cs="Calibri"/>
          <w:bCs/>
          <w:sz w:val="22"/>
          <w:szCs w:val="22"/>
        </w:rPr>
        <w:t xml:space="preserve"> or semi-persistent. The maximum value will further be capped by UE capability. </w:t>
      </w:r>
    </w:p>
    <w:p w14:paraId="068CC30F" w14:textId="75886217" w:rsidR="00EC1DBB" w:rsidRPr="000A5927" w:rsidRDefault="00EC1DBB" w:rsidP="00EC1DBB">
      <w:pPr>
        <w:snapToGrid w:val="0"/>
        <w:ind w:firstLineChars="0" w:firstLine="0"/>
        <w:rPr>
          <w:rFonts w:ascii="Calibri" w:eastAsia="DengXian" w:hAnsi="Calibri" w:cs="Calibri"/>
          <w:b/>
          <w:sz w:val="22"/>
          <w:szCs w:val="22"/>
        </w:rPr>
      </w:pPr>
      <w:r w:rsidRPr="000A5927">
        <w:rPr>
          <w:rFonts w:ascii="Calibri" w:eastAsia="DengXian" w:hAnsi="Calibri" w:cs="Calibri"/>
          <w:b/>
          <w:sz w:val="22"/>
          <w:szCs w:val="22"/>
        </w:rPr>
        <w:lastRenderedPageBreak/>
        <w:t xml:space="preserve">Proposal </w:t>
      </w:r>
      <w:r w:rsidR="008F5B45">
        <w:rPr>
          <w:rFonts w:ascii="Calibri" w:eastAsia="DengXian" w:hAnsi="Calibri" w:cs="Calibri"/>
          <w:b/>
          <w:sz w:val="22"/>
          <w:szCs w:val="22"/>
        </w:rPr>
        <w:t>6</w:t>
      </w:r>
      <w:r w:rsidRPr="000A5927">
        <w:rPr>
          <w:rFonts w:ascii="Calibri" w:eastAsia="DengXian" w:hAnsi="Calibri" w:cs="Calibri"/>
          <w:b/>
          <w:sz w:val="22"/>
          <w:szCs w:val="22"/>
        </w:rPr>
        <w:t>: The maximum value of K is network configured, can be up to 8.</w:t>
      </w:r>
    </w:p>
    <w:p w14:paraId="6123D862" w14:textId="77777777" w:rsidR="00EC1DBB" w:rsidRDefault="00EC1DBB" w:rsidP="00EC1DBB">
      <w:pPr>
        <w:snapToGrid w:val="0"/>
        <w:ind w:firstLineChars="0" w:firstLine="0"/>
        <w:rPr>
          <w:rFonts w:eastAsia="DengXian"/>
          <w:bCs/>
        </w:rPr>
      </w:pPr>
    </w:p>
    <w:p w14:paraId="373121CF" w14:textId="77777777" w:rsidR="00EC1DBB" w:rsidRDefault="00EC1DBB" w:rsidP="00EC1DBB">
      <w:pPr>
        <w:snapToGrid w:val="0"/>
        <w:ind w:firstLineChars="0" w:firstLine="0"/>
        <w:rPr>
          <w:rFonts w:ascii="Calibri" w:eastAsia="DengXian" w:hAnsi="Calibri" w:cs="Calibri"/>
          <w:bCs/>
          <w:sz w:val="22"/>
          <w:szCs w:val="22"/>
        </w:rPr>
      </w:pPr>
      <w:r w:rsidRPr="00202F0F">
        <w:rPr>
          <w:rFonts w:ascii="Calibri" w:eastAsia="DengXian" w:hAnsi="Calibri" w:cs="Calibri"/>
          <w:bCs/>
          <w:sz w:val="22"/>
          <w:szCs w:val="22"/>
        </w:rPr>
        <w:t xml:space="preserve">While a single CSI reporting instance mixing of beams from serving and non-serving cell can be beneficial for overhead and latency reduction, enhancements might need to be made on the report format for the network to identify the RSs being reported. </w:t>
      </w:r>
    </w:p>
    <w:p w14:paraId="72EAE5DA" w14:textId="77777777" w:rsidR="00EC1DBB" w:rsidRPr="00202F0F" w:rsidRDefault="00EC1DBB" w:rsidP="00EC1DBB">
      <w:pPr>
        <w:snapToGrid w:val="0"/>
        <w:ind w:firstLineChars="0" w:firstLine="0"/>
        <w:rPr>
          <w:rFonts w:ascii="Calibri" w:eastAsia="DengXian" w:hAnsi="Calibri" w:cs="Calibri"/>
          <w:bCs/>
          <w:sz w:val="22"/>
          <w:szCs w:val="22"/>
        </w:rPr>
      </w:pPr>
    </w:p>
    <w:p w14:paraId="3880CC5D" w14:textId="0184A738" w:rsidR="00EC1DBB" w:rsidRPr="00D61367" w:rsidRDefault="00EC1DBB" w:rsidP="00EC1DBB">
      <w:pPr>
        <w:snapToGrid w:val="0"/>
        <w:ind w:firstLineChars="0" w:firstLine="0"/>
        <w:rPr>
          <w:rFonts w:ascii="Calibri" w:eastAsia="DengXian" w:hAnsi="Calibri" w:cs="Calibri"/>
          <w:b/>
          <w:sz w:val="22"/>
          <w:szCs w:val="22"/>
        </w:rPr>
      </w:pPr>
      <w:r w:rsidRPr="00202F0F">
        <w:rPr>
          <w:rFonts w:ascii="Calibri" w:eastAsia="DengXian" w:hAnsi="Calibri" w:cs="Calibri"/>
          <w:b/>
          <w:sz w:val="22"/>
          <w:szCs w:val="22"/>
        </w:rPr>
        <w:t xml:space="preserve">Proposal </w:t>
      </w:r>
      <w:r w:rsidR="00E44E83">
        <w:rPr>
          <w:rFonts w:ascii="Calibri" w:eastAsia="DengXian" w:hAnsi="Calibri" w:cs="Calibri"/>
          <w:b/>
          <w:sz w:val="22"/>
          <w:szCs w:val="22"/>
        </w:rPr>
        <w:t>7</w:t>
      </w:r>
      <w:r w:rsidRPr="00202F0F">
        <w:rPr>
          <w:rFonts w:ascii="Calibri" w:eastAsia="DengXian" w:hAnsi="Calibri" w:cs="Calibri"/>
          <w:b/>
          <w:sz w:val="22"/>
          <w:szCs w:val="22"/>
        </w:rPr>
        <w:t xml:space="preserve">: Reporting enhancements may need to be specified for the reporting instance where beam(s) associated with a non-serving cell can be mixed with </w:t>
      </w:r>
      <w:r>
        <w:rPr>
          <w:rFonts w:ascii="Calibri" w:eastAsia="DengXian" w:hAnsi="Calibri" w:cs="Calibri"/>
          <w:b/>
          <w:sz w:val="22"/>
          <w:szCs w:val="22"/>
        </w:rPr>
        <w:t>those</w:t>
      </w:r>
      <w:r w:rsidRPr="00202F0F">
        <w:rPr>
          <w:rFonts w:ascii="Calibri" w:eastAsia="DengXian" w:hAnsi="Calibri" w:cs="Calibri"/>
          <w:b/>
          <w:sz w:val="22"/>
          <w:szCs w:val="22"/>
        </w:rPr>
        <w:t xml:space="preserve"> associated with </w:t>
      </w:r>
      <w:proofErr w:type="gramStart"/>
      <w:r w:rsidRPr="00202F0F">
        <w:rPr>
          <w:rFonts w:ascii="Calibri" w:eastAsia="DengXian" w:hAnsi="Calibri" w:cs="Calibri"/>
          <w:b/>
          <w:sz w:val="22"/>
          <w:szCs w:val="22"/>
        </w:rPr>
        <w:t>serving-cell</w:t>
      </w:r>
      <w:proofErr w:type="gramEnd"/>
      <w:r w:rsidRPr="00202F0F">
        <w:rPr>
          <w:rFonts w:ascii="Calibri" w:eastAsia="DengXian" w:hAnsi="Calibri" w:cs="Calibri"/>
          <w:b/>
          <w:sz w:val="22"/>
          <w:szCs w:val="22"/>
        </w:rPr>
        <w:t xml:space="preserve">. </w:t>
      </w:r>
    </w:p>
    <w:p w14:paraId="402CE27A" w14:textId="77777777" w:rsidR="00EC1DBB" w:rsidRDefault="00EC1DBB" w:rsidP="00EC1DBB">
      <w:pPr>
        <w:snapToGrid w:val="0"/>
        <w:ind w:firstLineChars="0" w:firstLine="0"/>
        <w:rPr>
          <w:rFonts w:eastAsia="DengXian"/>
          <w:bCs/>
        </w:rPr>
      </w:pPr>
    </w:p>
    <w:p w14:paraId="14F9423B" w14:textId="77777777" w:rsidR="00EC1DBB" w:rsidRPr="00D61367" w:rsidRDefault="00EC1DBB" w:rsidP="00EC1DBB">
      <w:pPr>
        <w:snapToGrid w:val="0"/>
        <w:ind w:firstLineChars="0" w:firstLine="0"/>
        <w:rPr>
          <w:rFonts w:ascii="Calibri" w:eastAsia="DengXian" w:hAnsi="Calibri" w:cs="Calibri"/>
          <w:bCs/>
          <w:sz w:val="22"/>
          <w:szCs w:val="22"/>
        </w:rPr>
      </w:pPr>
      <w:r w:rsidRPr="00D61367">
        <w:rPr>
          <w:rFonts w:ascii="Calibri" w:eastAsia="DengXian" w:hAnsi="Calibri" w:cs="Calibri"/>
          <w:bCs/>
          <w:sz w:val="22"/>
          <w:szCs w:val="22"/>
        </w:rPr>
        <w:t xml:space="preserve">SSB was agreed to be supported as a measurement RS for L1/L2 inter-cell mobility. One remaining open issue is whether CSI-RS of non-serving cell is also supported as an additional measurement RS for L1/L2 inter-cell mobility. The same L1 CSI measurement framework used for intra-cell beam management framework can be used for L1/L2 inter-cell mobility. As such, CSI-RS for BM can be used to report L1-RSRP for </w:t>
      </w:r>
      <w:proofErr w:type="spellStart"/>
      <w:r w:rsidRPr="00D61367">
        <w:rPr>
          <w:rFonts w:ascii="Calibri" w:eastAsia="DengXian" w:hAnsi="Calibri" w:cs="Calibri"/>
          <w:bCs/>
          <w:sz w:val="22"/>
          <w:szCs w:val="22"/>
        </w:rPr>
        <w:t>non serving</w:t>
      </w:r>
      <w:proofErr w:type="spellEnd"/>
      <w:r w:rsidRPr="00D61367">
        <w:rPr>
          <w:rFonts w:ascii="Calibri" w:eastAsia="DengXian" w:hAnsi="Calibri" w:cs="Calibri"/>
          <w:bCs/>
          <w:sz w:val="22"/>
          <w:szCs w:val="22"/>
        </w:rPr>
        <w:t xml:space="preserve"> cell beam measurement and reporting.</w:t>
      </w:r>
    </w:p>
    <w:p w14:paraId="396E9817" w14:textId="4E04F4B3" w:rsidR="00EC1DBB" w:rsidRPr="00D61367" w:rsidRDefault="00EC1DBB" w:rsidP="00EC1DBB">
      <w:pPr>
        <w:snapToGrid w:val="0"/>
        <w:ind w:firstLineChars="0" w:firstLine="0"/>
        <w:rPr>
          <w:rFonts w:ascii="Calibri" w:eastAsia="DengXian" w:hAnsi="Calibri" w:cs="Calibri"/>
          <w:b/>
          <w:sz w:val="22"/>
          <w:szCs w:val="22"/>
        </w:rPr>
      </w:pPr>
      <w:r w:rsidRPr="00D61367">
        <w:rPr>
          <w:rFonts w:ascii="Calibri" w:eastAsia="DengXian" w:hAnsi="Calibri" w:cs="Calibri"/>
          <w:b/>
          <w:sz w:val="22"/>
          <w:szCs w:val="22"/>
        </w:rPr>
        <w:t xml:space="preserve">Proposal </w:t>
      </w:r>
      <w:r w:rsidR="00E44E83">
        <w:rPr>
          <w:rFonts w:ascii="Calibri" w:eastAsia="DengXian" w:hAnsi="Calibri" w:cs="Calibri"/>
          <w:b/>
          <w:sz w:val="22"/>
          <w:szCs w:val="22"/>
        </w:rPr>
        <w:t>8</w:t>
      </w:r>
      <w:r w:rsidRPr="00D61367">
        <w:rPr>
          <w:rFonts w:ascii="Calibri" w:eastAsia="DengXian" w:hAnsi="Calibri" w:cs="Calibri"/>
          <w:b/>
          <w:sz w:val="22"/>
          <w:szCs w:val="22"/>
        </w:rPr>
        <w:t>: Current CSI feedback framework can be used for non-serving cell beam measurement and reporting.</w:t>
      </w:r>
    </w:p>
    <w:p w14:paraId="5F3F4D43" w14:textId="51C62619" w:rsidR="00EC1DBB" w:rsidRDefault="00EC1DBB" w:rsidP="00EC1DBB"/>
    <w:p w14:paraId="1A83F0D0" w14:textId="02FBD0D4" w:rsidR="00EC1DBB" w:rsidRDefault="00EC1DBB" w:rsidP="00EC1DBB"/>
    <w:p w14:paraId="11871010" w14:textId="41F0E7DA" w:rsidR="00EC1DBB" w:rsidRPr="00E44E83" w:rsidRDefault="00E44E83" w:rsidP="00EC1DBB">
      <w:pPr>
        <w:ind w:firstLine="220"/>
        <w:rPr>
          <w:rFonts w:ascii="Calibri" w:hAnsi="Calibri" w:cs="Calibri"/>
          <w:sz w:val="22"/>
          <w:szCs w:val="22"/>
        </w:rPr>
      </w:pPr>
      <w:r w:rsidRPr="00E44E83">
        <w:rPr>
          <w:rFonts w:ascii="Calibri" w:hAnsi="Calibri" w:cs="Calibri"/>
          <w:sz w:val="22"/>
          <w:szCs w:val="22"/>
        </w:rPr>
        <w:t xml:space="preserve">On the beam </w:t>
      </w:r>
      <w:r>
        <w:rPr>
          <w:rFonts w:ascii="Calibri" w:hAnsi="Calibri" w:cs="Calibri"/>
          <w:sz w:val="22"/>
          <w:szCs w:val="22"/>
        </w:rPr>
        <w:t>indication enhancements for L1/L2 centric inter-cell mobility, the following working assumption was agreed in RAN1#105e</w:t>
      </w:r>
      <w:r w:rsidR="0030410F">
        <w:rPr>
          <w:rFonts w:ascii="Calibri" w:hAnsi="Calibri" w:cs="Calibri"/>
          <w:sz w:val="22"/>
          <w:szCs w:val="22"/>
        </w:rPr>
        <w:t xml:space="preserve"> [4]</w:t>
      </w:r>
      <w:r>
        <w:rPr>
          <w:rFonts w:ascii="Calibri" w:hAnsi="Calibri" w:cs="Calibri"/>
          <w:sz w:val="22"/>
          <w:szCs w:val="22"/>
        </w:rPr>
        <w:t xml:space="preserve">, </w:t>
      </w:r>
    </w:p>
    <w:p w14:paraId="17E91BC4" w14:textId="77777777" w:rsidR="00EC1DBB" w:rsidRDefault="00EC1DBB" w:rsidP="00EC1DBB"/>
    <w:p w14:paraId="52BA1D80" w14:textId="77777777" w:rsidR="00EC1DBB" w:rsidRPr="009E6B48" w:rsidRDefault="00EC1DBB" w:rsidP="00793F90">
      <w:pPr>
        <w:snapToGrid w:val="0"/>
        <w:ind w:left="200" w:firstLine="201"/>
        <w:rPr>
          <w:rFonts w:eastAsia="Malgun Gothic"/>
          <w:b/>
          <w:bCs/>
          <w:highlight w:val="darkYellow"/>
        </w:rPr>
      </w:pPr>
      <w:r w:rsidRPr="009E6B48">
        <w:rPr>
          <w:rFonts w:eastAsia="SimSun"/>
          <w:b/>
          <w:bCs/>
          <w:highlight w:val="darkYellow"/>
        </w:rPr>
        <w:t>Working Assumption</w:t>
      </w:r>
    </w:p>
    <w:p w14:paraId="490A8B58" w14:textId="77777777" w:rsidR="00EC1DBB" w:rsidRPr="009E6B48" w:rsidRDefault="00EC1DBB" w:rsidP="00793F90">
      <w:pPr>
        <w:snapToGrid w:val="0"/>
        <w:ind w:left="200"/>
        <w:rPr>
          <w:rFonts w:eastAsia="Malgun Gothic"/>
        </w:rPr>
      </w:pPr>
      <w:r w:rsidRPr="009E6B48">
        <w:rPr>
          <w:rFonts w:eastAsia="Malgun Gothic"/>
        </w:rPr>
        <w:t xml:space="preserve">On Rel.17 beam indication enhancements </w:t>
      </w:r>
      <w:r w:rsidRPr="009E6B48">
        <w:rPr>
          <w:rFonts w:eastAsia="Malgun Gothic"/>
          <w:color w:val="000000"/>
        </w:rPr>
        <w:t>for L1/L2-centric inter-cell mobility</w:t>
      </w:r>
      <w:r w:rsidRPr="009E6B48">
        <w:rPr>
          <w:rFonts w:eastAsia="Malgun Gothic"/>
        </w:rPr>
        <w:t>, support the following:</w:t>
      </w:r>
    </w:p>
    <w:p w14:paraId="349092A0" w14:textId="77777777" w:rsidR="00EC1DBB" w:rsidRPr="009E6B48" w:rsidRDefault="00EC1DBB" w:rsidP="001464B6">
      <w:pPr>
        <w:numPr>
          <w:ilvl w:val="0"/>
          <w:numId w:val="13"/>
        </w:numPr>
        <w:snapToGrid w:val="0"/>
        <w:spacing w:before="0" w:after="0" w:line="240" w:lineRule="auto"/>
        <w:ind w:left="920" w:firstLineChars="0"/>
        <w:rPr>
          <w:rFonts w:eastAsia="SimSun"/>
        </w:rPr>
      </w:pPr>
      <w:r w:rsidRPr="009E6B48">
        <w:rPr>
          <w:rFonts w:eastAsia="SimSun"/>
        </w:rPr>
        <w:t>Rel-17 MAC-CE-based and</w:t>
      </w:r>
      <w:r>
        <w:rPr>
          <w:rFonts w:eastAsia="SimSun"/>
        </w:rPr>
        <w:t>/or</w:t>
      </w:r>
      <w:r w:rsidRPr="009E6B48">
        <w:rPr>
          <w:rFonts w:eastAsia="SimSun"/>
        </w:rPr>
        <w:t xml:space="preserve"> DCI-based beam indication (at least using DCI formats 1_1/1_2 with and without DL assignment including the associated MAC-CE-based TCI state activation) </w:t>
      </w:r>
    </w:p>
    <w:p w14:paraId="2955CDEE" w14:textId="77777777" w:rsidR="00EC1DBB" w:rsidRPr="009E6B48" w:rsidRDefault="00EC1DBB" w:rsidP="001464B6">
      <w:pPr>
        <w:numPr>
          <w:ilvl w:val="1"/>
          <w:numId w:val="13"/>
        </w:numPr>
        <w:snapToGrid w:val="0"/>
        <w:spacing w:before="0" w:after="0" w:line="240" w:lineRule="auto"/>
        <w:ind w:left="1640" w:firstLineChars="0"/>
        <w:rPr>
          <w:rFonts w:eastAsia="SimSun"/>
        </w:rPr>
      </w:pPr>
      <w:r w:rsidRPr="009E6B48">
        <w:rPr>
          <w:rFonts w:eastAsia="SimSun"/>
        </w:rPr>
        <w:t xml:space="preserve">FFS (to be decided in RAN1#106-e): Whether this also applies to </w:t>
      </w:r>
      <w:r w:rsidRPr="009E6B48">
        <w:rPr>
          <w:rFonts w:eastAsia="Times New Roman"/>
        </w:rPr>
        <w:t>PDSCH/PUSCH associated with UE-dedicated CORESETs only or additional target channels (</w:t>
      </w:r>
      <w:proofErr w:type="gramStart"/>
      <w:r w:rsidRPr="009E6B48">
        <w:rPr>
          <w:rFonts w:eastAsia="Times New Roman"/>
        </w:rPr>
        <w:t>e.g.</w:t>
      </w:r>
      <w:proofErr w:type="gramEnd"/>
      <w:r w:rsidRPr="009E6B48">
        <w:rPr>
          <w:rFonts w:eastAsia="Times New Roman"/>
        </w:rPr>
        <w:t xml:space="preserve"> UE-dedicated PDCCH/PUCCH) </w:t>
      </w:r>
    </w:p>
    <w:p w14:paraId="5BC9FA14" w14:textId="77777777" w:rsidR="00EC1DBB" w:rsidRPr="009E6B48" w:rsidRDefault="00EC1DBB" w:rsidP="001464B6">
      <w:pPr>
        <w:numPr>
          <w:ilvl w:val="1"/>
          <w:numId w:val="13"/>
        </w:numPr>
        <w:snapToGrid w:val="0"/>
        <w:spacing w:before="0" w:after="0" w:line="240" w:lineRule="auto"/>
        <w:ind w:left="1640" w:firstLineChars="0"/>
        <w:rPr>
          <w:rFonts w:eastAsia="SimSun"/>
        </w:rPr>
      </w:pPr>
      <w:r w:rsidRPr="009E6B48">
        <w:rPr>
          <w:rFonts w:eastAsia="SimSun"/>
        </w:rPr>
        <w:t xml:space="preserve">FFS: Whether the above is supported only for joint TCI, or both joint TCI and separate DL/UL TCI (including that, if separate DL/UL TCI is supported, the DL TCI and UL TCI associated with a same cell) </w:t>
      </w:r>
    </w:p>
    <w:p w14:paraId="6E8BAA34" w14:textId="77777777" w:rsidR="00EC1DBB" w:rsidRDefault="00EC1DBB" w:rsidP="001464B6">
      <w:pPr>
        <w:numPr>
          <w:ilvl w:val="1"/>
          <w:numId w:val="13"/>
        </w:numPr>
        <w:snapToGrid w:val="0"/>
        <w:spacing w:before="0" w:after="0" w:line="240" w:lineRule="auto"/>
        <w:ind w:left="1640" w:firstLineChars="0"/>
        <w:rPr>
          <w:rFonts w:eastAsia="SimSun"/>
        </w:rPr>
      </w:pPr>
      <w:r w:rsidRPr="009E6B48">
        <w:rPr>
          <w:rFonts w:eastAsia="SimSun"/>
        </w:rPr>
        <w:t>FFS: Whether to support activation of TCI states for more than one cells simultaneously</w:t>
      </w:r>
    </w:p>
    <w:p w14:paraId="7F0D7E07" w14:textId="77777777" w:rsidR="00EC1DBB" w:rsidRPr="009E6B48" w:rsidRDefault="00EC1DBB" w:rsidP="001464B6">
      <w:pPr>
        <w:numPr>
          <w:ilvl w:val="1"/>
          <w:numId w:val="13"/>
        </w:numPr>
        <w:snapToGrid w:val="0"/>
        <w:spacing w:before="0" w:after="0" w:line="240" w:lineRule="auto"/>
        <w:ind w:left="1640" w:firstLineChars="0"/>
        <w:rPr>
          <w:rFonts w:eastAsia="SimSun"/>
        </w:rPr>
      </w:pPr>
      <w:r>
        <w:rPr>
          <w:rFonts w:eastAsia="SimSun"/>
        </w:rPr>
        <w:t>FFS: Whether down-selection between MAC-CE only based and MAC-CE+DCI-based beam indication scheme is necessary</w:t>
      </w:r>
    </w:p>
    <w:p w14:paraId="43A8DD89" w14:textId="77777777" w:rsidR="00EC1DBB" w:rsidRPr="009E6B48" w:rsidRDefault="00EC1DBB" w:rsidP="001464B6">
      <w:pPr>
        <w:numPr>
          <w:ilvl w:val="0"/>
          <w:numId w:val="13"/>
        </w:numPr>
        <w:snapToGrid w:val="0"/>
        <w:spacing w:before="0" w:after="0" w:line="240" w:lineRule="auto"/>
        <w:ind w:left="920" w:firstLineChars="0"/>
        <w:rPr>
          <w:rFonts w:eastAsia="SimSun"/>
        </w:rPr>
      </w:pPr>
      <w:r w:rsidRPr="009E6B48">
        <w:rPr>
          <w:rFonts w:eastAsia="SimSun"/>
        </w:rPr>
        <w:t xml:space="preserve">The DL QCL and UL spatial relation rules already agreed for intra-cell scenario </w:t>
      </w:r>
    </w:p>
    <w:p w14:paraId="4047A883" w14:textId="77777777" w:rsidR="00EC1DBB" w:rsidRPr="009E6B48" w:rsidRDefault="00EC1DBB" w:rsidP="001464B6">
      <w:pPr>
        <w:numPr>
          <w:ilvl w:val="0"/>
          <w:numId w:val="13"/>
        </w:numPr>
        <w:snapToGrid w:val="0"/>
        <w:spacing w:before="0" w:after="0" w:line="240" w:lineRule="auto"/>
        <w:ind w:left="920" w:firstLineChars="0"/>
        <w:rPr>
          <w:rFonts w:eastAsia="SimSun"/>
        </w:rPr>
      </w:pPr>
      <w:r w:rsidRPr="009E6B48">
        <w:rPr>
          <w:rFonts w:eastAsia="SimSun"/>
        </w:rPr>
        <w:t xml:space="preserve">FFS: The use of SSB associated with a physical cell ID different from that of the serving cell as an indirect QCL reference for UE-dedicated PDSCH </w:t>
      </w:r>
    </w:p>
    <w:p w14:paraId="181877F8" w14:textId="77777777" w:rsidR="00EC1DBB" w:rsidRPr="009E6B48" w:rsidRDefault="00EC1DBB" w:rsidP="001464B6">
      <w:pPr>
        <w:numPr>
          <w:ilvl w:val="1"/>
          <w:numId w:val="13"/>
        </w:numPr>
        <w:snapToGrid w:val="0"/>
        <w:spacing w:before="0" w:after="0" w:line="240" w:lineRule="auto"/>
        <w:ind w:left="1640" w:firstLineChars="0"/>
        <w:rPr>
          <w:rFonts w:eastAsia="SimSun"/>
        </w:rPr>
      </w:pPr>
      <w:r w:rsidRPr="009E6B48">
        <w:rPr>
          <w:rFonts w:eastAsia="SimSun"/>
        </w:rPr>
        <w:t xml:space="preserve">FFS (to be decided in RAN1#106-e): Whether this also applies to UE-dedicated PDCCH </w:t>
      </w:r>
    </w:p>
    <w:p w14:paraId="7DBF186B" w14:textId="77777777" w:rsidR="00EC1DBB" w:rsidRPr="009E6B48" w:rsidRDefault="00EC1DBB" w:rsidP="001464B6">
      <w:pPr>
        <w:numPr>
          <w:ilvl w:val="1"/>
          <w:numId w:val="13"/>
        </w:numPr>
        <w:snapToGrid w:val="0"/>
        <w:spacing w:before="0" w:after="0" w:line="240" w:lineRule="auto"/>
        <w:ind w:left="1640" w:firstLineChars="0"/>
        <w:rPr>
          <w:rFonts w:eastAsia="SimSun"/>
        </w:rPr>
      </w:pPr>
      <w:r w:rsidRPr="009E6B48">
        <w:rPr>
          <w:rFonts w:eastAsia="SimSun"/>
        </w:rPr>
        <w:t>Note: When RS X is an indirect QCL reference of a target channel, there exists at least one other source signal on the QCL chain between RS X and the target channel</w:t>
      </w:r>
    </w:p>
    <w:p w14:paraId="2718AAF9" w14:textId="77777777" w:rsidR="00EC1DBB" w:rsidRPr="009E6B48" w:rsidRDefault="00EC1DBB" w:rsidP="001464B6">
      <w:pPr>
        <w:numPr>
          <w:ilvl w:val="1"/>
          <w:numId w:val="13"/>
        </w:numPr>
        <w:snapToGrid w:val="0"/>
        <w:spacing w:before="0" w:after="0" w:line="240" w:lineRule="auto"/>
        <w:ind w:left="1640" w:firstLineChars="0"/>
        <w:rPr>
          <w:rFonts w:eastAsia="SimSun"/>
        </w:rPr>
      </w:pPr>
      <w:r w:rsidRPr="009E6B48">
        <w:rPr>
          <w:rFonts w:eastAsia="SimSun"/>
        </w:rPr>
        <w:t>FFS (to be decided in RAN1#106-e): Whether SSB associated with a physical cell ID different from that of the serving cell can also be used as a direct QCL reference (source RS) for UE-dedicated PDCCH/PDSCH</w:t>
      </w:r>
    </w:p>
    <w:p w14:paraId="385B6BEE" w14:textId="26485331" w:rsidR="00EC1DBB" w:rsidRPr="002E2586" w:rsidRDefault="00EC1DBB" w:rsidP="00023210">
      <w:pPr>
        <w:snapToGrid w:val="0"/>
        <w:ind w:firstLineChars="0" w:firstLine="0"/>
        <w:rPr>
          <w:rFonts w:ascii="Calibri" w:eastAsia="DengXian" w:hAnsi="Calibri" w:cs="Calibri"/>
          <w:bCs/>
          <w:sz w:val="22"/>
          <w:szCs w:val="22"/>
        </w:rPr>
      </w:pPr>
    </w:p>
    <w:p w14:paraId="44240AE0" w14:textId="13D7F688" w:rsidR="00C93C08" w:rsidRPr="002E2586" w:rsidRDefault="0030410F" w:rsidP="002E2586">
      <w:pPr>
        <w:snapToGrid w:val="0"/>
        <w:ind w:firstLine="220"/>
        <w:rPr>
          <w:rFonts w:ascii="Calibri" w:eastAsia="DengXian" w:hAnsi="Calibri" w:cs="Calibri"/>
          <w:bCs/>
          <w:sz w:val="22"/>
          <w:szCs w:val="22"/>
        </w:rPr>
      </w:pPr>
      <w:r w:rsidRPr="002E2586">
        <w:rPr>
          <w:rFonts w:ascii="Calibri" w:eastAsia="DengXian" w:hAnsi="Calibri" w:cs="Calibri"/>
          <w:bCs/>
          <w:sz w:val="22"/>
          <w:szCs w:val="22"/>
        </w:rPr>
        <w:t xml:space="preserve">Based on the </w:t>
      </w:r>
      <w:r w:rsidR="00825A14" w:rsidRPr="002E2586">
        <w:rPr>
          <w:rFonts w:ascii="Calibri" w:eastAsia="DengXian" w:hAnsi="Calibri" w:cs="Calibri"/>
          <w:bCs/>
          <w:sz w:val="22"/>
          <w:szCs w:val="22"/>
        </w:rPr>
        <w:t xml:space="preserve">conclusions from RAN#92e and the </w:t>
      </w:r>
      <w:r w:rsidRPr="002E2586">
        <w:rPr>
          <w:rFonts w:ascii="Calibri" w:eastAsia="DengXian" w:hAnsi="Calibri" w:cs="Calibri"/>
          <w:bCs/>
          <w:sz w:val="22"/>
          <w:szCs w:val="22"/>
        </w:rPr>
        <w:t xml:space="preserve">revised MIMO WID [2], </w:t>
      </w:r>
      <w:r w:rsidR="00825A14" w:rsidRPr="002E2586">
        <w:rPr>
          <w:rFonts w:ascii="Calibri" w:eastAsia="DengXian" w:hAnsi="Calibri" w:cs="Calibri"/>
          <w:bCs/>
          <w:sz w:val="22"/>
          <w:szCs w:val="22"/>
        </w:rPr>
        <w:t>with L1/L2 inter-cell mobility only considering multi-DCI and multi-PDSCH reception</w:t>
      </w:r>
      <w:r w:rsidR="009155AF" w:rsidRPr="002E2586">
        <w:rPr>
          <w:rFonts w:ascii="Calibri" w:eastAsia="DengXian" w:hAnsi="Calibri" w:cs="Calibri"/>
          <w:bCs/>
          <w:sz w:val="22"/>
          <w:szCs w:val="22"/>
        </w:rPr>
        <w:t>, in a</w:t>
      </w:r>
      <w:r w:rsidR="00496D20" w:rsidRPr="002E2586">
        <w:rPr>
          <w:rFonts w:ascii="Calibri" w:eastAsia="DengXian" w:hAnsi="Calibri" w:cs="Calibri"/>
          <w:bCs/>
          <w:sz w:val="22"/>
          <w:szCs w:val="22"/>
        </w:rPr>
        <w:t>n</w:t>
      </w:r>
      <w:r w:rsidR="009155AF" w:rsidRPr="002E2586">
        <w:rPr>
          <w:rFonts w:ascii="Calibri" w:eastAsia="DengXian" w:hAnsi="Calibri" w:cs="Calibri"/>
          <w:bCs/>
          <w:sz w:val="22"/>
          <w:szCs w:val="22"/>
        </w:rPr>
        <w:t xml:space="preserve"> inter-cell </w:t>
      </w:r>
      <w:proofErr w:type="spellStart"/>
      <w:r w:rsidR="009155AF" w:rsidRPr="002E2586">
        <w:rPr>
          <w:rFonts w:ascii="Calibri" w:eastAsia="DengXian" w:hAnsi="Calibri" w:cs="Calibri"/>
          <w:bCs/>
          <w:sz w:val="22"/>
          <w:szCs w:val="22"/>
        </w:rPr>
        <w:t>mTRP</w:t>
      </w:r>
      <w:proofErr w:type="spellEnd"/>
      <w:r w:rsidR="009155AF" w:rsidRPr="002E2586">
        <w:rPr>
          <w:rFonts w:ascii="Calibri" w:eastAsia="DengXian" w:hAnsi="Calibri" w:cs="Calibri"/>
          <w:bCs/>
          <w:sz w:val="22"/>
          <w:szCs w:val="22"/>
        </w:rPr>
        <w:t xml:space="preserve"> like scenario, there is no reason why </w:t>
      </w:r>
      <w:r w:rsidR="009155AF" w:rsidRPr="002E2586">
        <w:rPr>
          <w:rFonts w:ascii="Calibri" w:eastAsia="DengXian" w:hAnsi="Calibri" w:cs="Calibri"/>
          <w:bCs/>
          <w:sz w:val="22"/>
          <w:szCs w:val="22"/>
        </w:rPr>
        <w:lastRenderedPageBreak/>
        <w:t>the working assumption agreed in RAN1#105e cannot be confirmed.</w:t>
      </w:r>
      <w:r w:rsidR="00D80213" w:rsidRPr="002E2586">
        <w:rPr>
          <w:rFonts w:ascii="Calibri" w:eastAsia="DengXian" w:hAnsi="Calibri" w:cs="Calibri"/>
          <w:bCs/>
          <w:sz w:val="22"/>
          <w:szCs w:val="22"/>
        </w:rPr>
        <w:t xml:space="preserve"> </w:t>
      </w:r>
      <w:r w:rsidR="00B01585" w:rsidRPr="002E2586">
        <w:rPr>
          <w:rFonts w:ascii="Calibri" w:eastAsia="DengXian" w:hAnsi="Calibri" w:cs="Calibri"/>
          <w:bCs/>
          <w:sz w:val="22"/>
          <w:szCs w:val="22"/>
        </w:rPr>
        <w:t xml:space="preserve">It is </w:t>
      </w:r>
      <w:r w:rsidR="00D041EF">
        <w:rPr>
          <w:rFonts w:ascii="Calibri" w:eastAsia="DengXian" w:hAnsi="Calibri" w:cs="Calibri"/>
          <w:bCs/>
          <w:sz w:val="22"/>
          <w:szCs w:val="22"/>
        </w:rPr>
        <w:t>important</w:t>
      </w:r>
      <w:r w:rsidR="00B01585" w:rsidRPr="002E2586">
        <w:rPr>
          <w:rFonts w:ascii="Calibri" w:eastAsia="DengXian" w:hAnsi="Calibri" w:cs="Calibri"/>
          <w:bCs/>
          <w:sz w:val="22"/>
          <w:szCs w:val="22"/>
        </w:rPr>
        <w:t xml:space="preserve"> to have the beam indication for L1/L2 inter-cell mobility based on Rel. 17 </w:t>
      </w:r>
      <w:r w:rsidR="00484F55" w:rsidRPr="002E2586">
        <w:rPr>
          <w:rFonts w:ascii="Calibri" w:eastAsia="DengXian" w:hAnsi="Calibri" w:cs="Calibri"/>
          <w:bCs/>
          <w:sz w:val="22"/>
          <w:szCs w:val="22"/>
        </w:rPr>
        <w:t>beam indication.</w:t>
      </w:r>
      <w:r w:rsidR="002E2586" w:rsidRPr="002E2586">
        <w:rPr>
          <w:rFonts w:ascii="Calibri" w:eastAsia="DengXian" w:hAnsi="Calibri" w:cs="Calibri"/>
          <w:bCs/>
          <w:sz w:val="22"/>
          <w:szCs w:val="22"/>
        </w:rPr>
        <w:t xml:space="preserve"> </w:t>
      </w:r>
    </w:p>
    <w:p w14:paraId="387EE5FC" w14:textId="0689F6AB" w:rsidR="002E2586" w:rsidRDefault="002E2586" w:rsidP="002E2586">
      <w:pPr>
        <w:snapToGrid w:val="0"/>
        <w:ind w:firstLineChars="0" w:firstLine="0"/>
        <w:rPr>
          <w:rFonts w:eastAsia="DengXian"/>
          <w:bCs/>
        </w:rPr>
      </w:pPr>
    </w:p>
    <w:p w14:paraId="75C8A994" w14:textId="35535A08" w:rsidR="002E2586" w:rsidRPr="002E2586" w:rsidRDefault="002E2586" w:rsidP="002E2586">
      <w:pPr>
        <w:snapToGrid w:val="0"/>
        <w:ind w:firstLineChars="0" w:firstLine="0"/>
        <w:rPr>
          <w:rFonts w:ascii="Calibri" w:eastAsia="DengXian" w:hAnsi="Calibri" w:cs="Calibri"/>
          <w:b/>
          <w:sz w:val="22"/>
          <w:szCs w:val="22"/>
        </w:rPr>
      </w:pPr>
      <w:r w:rsidRPr="002E2586">
        <w:rPr>
          <w:rFonts w:ascii="Calibri" w:eastAsia="DengXian" w:hAnsi="Calibri" w:cs="Calibri"/>
          <w:b/>
          <w:sz w:val="22"/>
          <w:szCs w:val="22"/>
        </w:rPr>
        <w:t>Proposal 9: Confirm the WA on the Rel. 17 beam indication enhancements for L1/L2 centric inter-cell mobility.</w:t>
      </w:r>
    </w:p>
    <w:p w14:paraId="575BEA66" w14:textId="4FD2F21C" w:rsidR="00825A14" w:rsidRPr="00202181" w:rsidRDefault="009155AF" w:rsidP="00D80213">
      <w:pPr>
        <w:snapToGrid w:val="0"/>
        <w:rPr>
          <w:color w:val="000000"/>
        </w:rPr>
      </w:pPr>
      <w:r>
        <w:rPr>
          <w:rFonts w:eastAsia="DengXian"/>
          <w:bCs/>
        </w:rPr>
        <w:t xml:space="preserve"> </w:t>
      </w:r>
    </w:p>
    <w:p w14:paraId="76CDF841" w14:textId="77777777" w:rsidR="00825A14" w:rsidRDefault="00825A14" w:rsidP="00A262CB">
      <w:pPr>
        <w:snapToGrid w:val="0"/>
        <w:rPr>
          <w:rFonts w:eastAsia="DengXian"/>
          <w:bCs/>
        </w:rPr>
      </w:pPr>
    </w:p>
    <w:p w14:paraId="3469EFDC" w14:textId="365459E8" w:rsidR="004C426B" w:rsidRDefault="00E84201" w:rsidP="00E84201">
      <w:pPr>
        <w:pStyle w:val="Heading1"/>
      </w:pPr>
      <w:r>
        <w:t xml:space="preserve">MP-UE Assumption to Facilitate Fast UL Panel Selection </w:t>
      </w:r>
    </w:p>
    <w:p w14:paraId="2159C022" w14:textId="414B34D0" w:rsidR="00CF5939" w:rsidRPr="00D01817" w:rsidRDefault="003E78A4" w:rsidP="00CF5939">
      <w:pPr>
        <w:ind w:firstLineChars="0" w:firstLine="0"/>
        <w:rPr>
          <w:rFonts w:ascii="Calibri" w:hAnsi="Calibri" w:cs="Calibri"/>
          <w:sz w:val="22"/>
          <w:szCs w:val="22"/>
        </w:rPr>
      </w:pPr>
      <w:r>
        <w:rPr>
          <w:rFonts w:ascii="Calibri" w:hAnsi="Calibri" w:cs="Calibri"/>
          <w:sz w:val="22"/>
          <w:szCs w:val="22"/>
        </w:rPr>
        <w:t>In RAN1#103e</w:t>
      </w:r>
      <w:r w:rsidR="00E34C9C">
        <w:rPr>
          <w:rFonts w:ascii="Calibri" w:hAnsi="Calibri" w:cs="Calibri"/>
          <w:sz w:val="22"/>
          <w:szCs w:val="22"/>
        </w:rPr>
        <w:t xml:space="preserve"> </w:t>
      </w:r>
      <w:r w:rsidR="00BE1B50">
        <w:rPr>
          <w:rFonts w:ascii="Calibri" w:hAnsi="Calibri" w:cs="Calibri"/>
          <w:sz w:val="22"/>
          <w:szCs w:val="22"/>
        </w:rPr>
        <w:t>[5]</w:t>
      </w:r>
      <w:r>
        <w:rPr>
          <w:rFonts w:ascii="Calibri" w:hAnsi="Calibri" w:cs="Calibri"/>
          <w:sz w:val="22"/>
          <w:szCs w:val="22"/>
        </w:rPr>
        <w:t>, u</w:t>
      </w:r>
      <w:r w:rsidR="00E84201" w:rsidRPr="00D01817">
        <w:rPr>
          <w:rFonts w:ascii="Calibri" w:hAnsi="Calibri" w:cs="Calibri"/>
          <w:sz w:val="22"/>
          <w:szCs w:val="22"/>
        </w:rPr>
        <w:t xml:space="preserve">se cases </w:t>
      </w:r>
      <w:r>
        <w:rPr>
          <w:rFonts w:ascii="Calibri" w:hAnsi="Calibri" w:cs="Calibri"/>
          <w:sz w:val="22"/>
          <w:szCs w:val="22"/>
        </w:rPr>
        <w:t xml:space="preserve">and UE-initiated UL panel activation and selection </w:t>
      </w:r>
      <w:r w:rsidR="00E84201" w:rsidRPr="00D01817">
        <w:rPr>
          <w:rFonts w:ascii="Calibri" w:hAnsi="Calibri" w:cs="Calibri"/>
          <w:sz w:val="22"/>
          <w:szCs w:val="22"/>
        </w:rPr>
        <w:t>for Rel. 17 enhancements for facilitating fast uplink panel selection were agreed</w:t>
      </w:r>
      <w:r>
        <w:rPr>
          <w:rFonts w:ascii="Calibri" w:hAnsi="Calibri" w:cs="Calibri"/>
          <w:sz w:val="22"/>
          <w:szCs w:val="22"/>
        </w:rPr>
        <w:t>.</w:t>
      </w:r>
    </w:p>
    <w:p w14:paraId="2D30C147" w14:textId="77777777" w:rsidR="00E84201" w:rsidRPr="00635BF9" w:rsidRDefault="00E84201" w:rsidP="003E78A4">
      <w:pPr>
        <w:snapToGrid w:val="0"/>
        <w:spacing w:after="0"/>
        <w:ind w:left="284"/>
        <w:rPr>
          <w:lang w:val="en-GB"/>
        </w:rPr>
      </w:pPr>
      <w:r w:rsidRPr="00635BF9">
        <w:rPr>
          <w:b/>
          <w:bCs/>
          <w:highlight w:val="green"/>
          <w:lang w:val="en-GB"/>
        </w:rPr>
        <w:t>Agreement</w:t>
      </w:r>
    </w:p>
    <w:p w14:paraId="42739995" w14:textId="77777777" w:rsidR="00E84201" w:rsidRPr="00635BF9" w:rsidRDefault="00E84201" w:rsidP="003E78A4">
      <w:pPr>
        <w:snapToGrid w:val="0"/>
        <w:spacing w:after="0"/>
        <w:ind w:left="284"/>
        <w:rPr>
          <w:lang w:val="en-GB"/>
        </w:rPr>
      </w:pPr>
      <w:r w:rsidRPr="00635BF9">
        <w:rPr>
          <w:lang w:val="en-GB"/>
        </w:rPr>
        <w:t>In Rel-17 enhancement for facilitating fast uplink panel selection, the following use cases are assumed:</w:t>
      </w:r>
    </w:p>
    <w:p w14:paraId="67D7CC55" w14:textId="77777777" w:rsidR="00E84201" w:rsidRPr="00635BF9" w:rsidRDefault="00E84201" w:rsidP="003E78A4">
      <w:pPr>
        <w:numPr>
          <w:ilvl w:val="0"/>
          <w:numId w:val="9"/>
        </w:numPr>
        <w:snapToGrid w:val="0"/>
        <w:spacing w:before="0" w:after="0" w:line="240" w:lineRule="auto"/>
        <w:ind w:left="1004" w:firstLineChars="0" w:firstLine="200"/>
        <w:rPr>
          <w:lang w:val="en-GB" w:eastAsia="x-none"/>
        </w:rPr>
      </w:pPr>
      <w:r w:rsidRPr="00635BF9">
        <w:rPr>
          <w:lang w:val="en-GB" w:eastAsia="x-none"/>
        </w:rPr>
        <w:t>MPE mitigation</w:t>
      </w:r>
    </w:p>
    <w:p w14:paraId="5CC6C599" w14:textId="77777777" w:rsidR="00E84201" w:rsidRPr="00635BF9" w:rsidRDefault="00E84201" w:rsidP="003E78A4">
      <w:pPr>
        <w:numPr>
          <w:ilvl w:val="0"/>
          <w:numId w:val="9"/>
        </w:numPr>
        <w:snapToGrid w:val="0"/>
        <w:spacing w:before="0" w:after="0" w:line="240" w:lineRule="auto"/>
        <w:ind w:left="1004" w:firstLineChars="0" w:firstLine="200"/>
        <w:rPr>
          <w:lang w:val="en-GB" w:eastAsia="x-none"/>
        </w:rPr>
      </w:pPr>
      <w:r w:rsidRPr="00635BF9">
        <w:rPr>
          <w:lang w:val="en-GB" w:eastAsia="x-none"/>
        </w:rPr>
        <w:t>UE power saving</w:t>
      </w:r>
    </w:p>
    <w:p w14:paraId="50976DED" w14:textId="77777777" w:rsidR="00E84201" w:rsidRPr="00635BF9" w:rsidRDefault="00E84201" w:rsidP="003E78A4">
      <w:pPr>
        <w:numPr>
          <w:ilvl w:val="0"/>
          <w:numId w:val="9"/>
        </w:numPr>
        <w:snapToGrid w:val="0"/>
        <w:spacing w:before="0" w:after="0" w:line="240" w:lineRule="auto"/>
        <w:ind w:left="1004" w:firstLineChars="0" w:firstLine="200"/>
        <w:rPr>
          <w:lang w:val="en-GB" w:eastAsia="x-none"/>
        </w:rPr>
      </w:pPr>
      <w:r w:rsidRPr="00635BF9">
        <w:rPr>
          <w:lang w:val="en-GB" w:eastAsia="x-none"/>
        </w:rPr>
        <w:t>UL interference management</w:t>
      </w:r>
    </w:p>
    <w:p w14:paraId="5C60F3CA" w14:textId="77777777" w:rsidR="00E84201" w:rsidRPr="00635BF9" w:rsidRDefault="00E84201" w:rsidP="003E78A4">
      <w:pPr>
        <w:numPr>
          <w:ilvl w:val="0"/>
          <w:numId w:val="9"/>
        </w:numPr>
        <w:snapToGrid w:val="0"/>
        <w:spacing w:before="0" w:after="0" w:line="240" w:lineRule="auto"/>
        <w:ind w:left="1004" w:firstLineChars="0" w:firstLine="200"/>
        <w:rPr>
          <w:lang w:val="en-GB" w:eastAsia="x-none"/>
        </w:rPr>
      </w:pPr>
      <w:r w:rsidRPr="00635BF9">
        <w:rPr>
          <w:lang w:val="en-GB" w:eastAsia="x-none"/>
        </w:rPr>
        <w:t>Support different configurations across panels</w:t>
      </w:r>
    </w:p>
    <w:p w14:paraId="0E756C4B" w14:textId="77777777" w:rsidR="00E84201" w:rsidRPr="00635BF9" w:rsidRDefault="00E84201" w:rsidP="003E78A4">
      <w:pPr>
        <w:numPr>
          <w:ilvl w:val="0"/>
          <w:numId w:val="9"/>
        </w:numPr>
        <w:snapToGrid w:val="0"/>
        <w:spacing w:before="0" w:after="0" w:line="240" w:lineRule="auto"/>
        <w:ind w:left="1004" w:firstLineChars="0" w:firstLine="200"/>
        <w:rPr>
          <w:lang w:val="en-GB" w:eastAsia="x-none"/>
        </w:rPr>
      </w:pPr>
      <w:r w:rsidRPr="00635BF9">
        <w:rPr>
          <w:lang w:val="en-GB" w:eastAsia="x-none"/>
        </w:rPr>
        <w:t xml:space="preserve">UL </w:t>
      </w:r>
      <w:proofErr w:type="spellStart"/>
      <w:r w:rsidRPr="00635BF9">
        <w:rPr>
          <w:lang w:val="en-GB" w:eastAsia="x-none"/>
        </w:rPr>
        <w:t>mTRP</w:t>
      </w:r>
      <w:proofErr w:type="spellEnd"/>
      <w:r w:rsidRPr="00635BF9">
        <w:rPr>
          <w:lang w:val="en-GB" w:eastAsia="x-none"/>
        </w:rPr>
        <w:t xml:space="preserve"> </w:t>
      </w:r>
    </w:p>
    <w:p w14:paraId="19E285DF" w14:textId="36793534" w:rsidR="00E84201" w:rsidRDefault="00E84201" w:rsidP="003E78A4">
      <w:pPr>
        <w:ind w:left="84" w:firstLineChars="0" w:firstLine="0"/>
      </w:pPr>
    </w:p>
    <w:p w14:paraId="0AED23AA" w14:textId="77777777" w:rsidR="00D01817" w:rsidRPr="00635BF9" w:rsidRDefault="00D01817" w:rsidP="003E78A4">
      <w:pPr>
        <w:shd w:val="clear" w:color="auto" w:fill="FFFFFF"/>
        <w:spacing w:after="0"/>
        <w:ind w:left="484"/>
        <w:rPr>
          <w:b/>
          <w:bCs/>
          <w:lang w:val="en-GB"/>
        </w:rPr>
      </w:pPr>
      <w:r w:rsidRPr="00635BF9">
        <w:rPr>
          <w:b/>
          <w:bCs/>
          <w:highlight w:val="green"/>
          <w:lang w:val="en-GB"/>
        </w:rPr>
        <w:t>Agreement</w:t>
      </w:r>
    </w:p>
    <w:p w14:paraId="467DF491" w14:textId="77777777" w:rsidR="00D01817" w:rsidRPr="00635BF9" w:rsidRDefault="00D01817" w:rsidP="003E78A4">
      <w:pPr>
        <w:snapToGrid w:val="0"/>
        <w:spacing w:after="0"/>
        <w:ind w:left="484"/>
        <w:rPr>
          <w:lang w:val="en-GB"/>
        </w:rPr>
      </w:pPr>
      <w:r w:rsidRPr="00635BF9">
        <w:rPr>
          <w:lang w:val="en-GB"/>
        </w:rPr>
        <w:t>In Rel.17 enhancement for facilitating fast uplink panel selection, UE-initiated UL panel selection/activation are supported:</w:t>
      </w:r>
    </w:p>
    <w:p w14:paraId="691C4746" w14:textId="77777777" w:rsidR="00D01817" w:rsidRPr="00635BF9" w:rsidRDefault="00D01817" w:rsidP="003E78A4">
      <w:pPr>
        <w:numPr>
          <w:ilvl w:val="0"/>
          <w:numId w:val="9"/>
        </w:numPr>
        <w:snapToGrid w:val="0"/>
        <w:spacing w:before="0" w:after="0" w:line="240" w:lineRule="auto"/>
        <w:ind w:left="1204" w:firstLineChars="0" w:firstLine="200"/>
        <w:rPr>
          <w:lang w:val="en-GB" w:eastAsia="x-none"/>
        </w:rPr>
      </w:pPr>
      <w:r w:rsidRPr="00635BF9">
        <w:rPr>
          <w:lang w:val="en-GB" w:eastAsia="x-none"/>
        </w:rPr>
        <w:t>FFS: Whether NW-initiated panel selection/activation is also supported</w:t>
      </w:r>
    </w:p>
    <w:p w14:paraId="705BC04C" w14:textId="29AC99E0" w:rsidR="00D01817" w:rsidRPr="00930B9F" w:rsidRDefault="00D01817" w:rsidP="00930B9F">
      <w:pPr>
        <w:numPr>
          <w:ilvl w:val="0"/>
          <w:numId w:val="9"/>
        </w:numPr>
        <w:snapToGrid w:val="0"/>
        <w:spacing w:before="0" w:after="0" w:line="240" w:lineRule="auto"/>
        <w:ind w:left="1204" w:firstLineChars="0" w:firstLine="200"/>
        <w:rPr>
          <w:lang w:val="en-GB" w:eastAsia="x-none"/>
        </w:rPr>
      </w:pPr>
      <w:r w:rsidRPr="00635BF9">
        <w:rPr>
          <w:lang w:val="en-GB" w:eastAsia="x-none"/>
        </w:rPr>
        <w:t>FFS: Whether specification support for this feature is necessary and if so the details of such spec support.</w:t>
      </w:r>
    </w:p>
    <w:p w14:paraId="2A9BD070" w14:textId="279B173E" w:rsidR="003E78A4" w:rsidRDefault="003E78A4" w:rsidP="003E78A4">
      <w:pPr>
        <w:ind w:firstLineChars="0" w:firstLine="0"/>
      </w:pPr>
    </w:p>
    <w:p w14:paraId="03D76537" w14:textId="3EAE1A0D" w:rsidR="003E78A4" w:rsidRPr="003E78A4" w:rsidRDefault="003E78A4" w:rsidP="003E78A4">
      <w:pPr>
        <w:ind w:firstLineChars="0" w:firstLine="0"/>
        <w:rPr>
          <w:rFonts w:ascii="Calibri" w:hAnsi="Calibri" w:cs="Calibri"/>
          <w:sz w:val="22"/>
          <w:szCs w:val="22"/>
        </w:rPr>
      </w:pPr>
      <w:r w:rsidRPr="003E78A4">
        <w:rPr>
          <w:rFonts w:ascii="Calibri" w:hAnsi="Calibri" w:cs="Calibri"/>
          <w:sz w:val="22"/>
          <w:szCs w:val="22"/>
        </w:rPr>
        <w:t>In RAN1#104e-bis</w:t>
      </w:r>
      <w:r w:rsidR="0061157C">
        <w:rPr>
          <w:rFonts w:ascii="Calibri" w:hAnsi="Calibri" w:cs="Calibri"/>
          <w:sz w:val="22"/>
          <w:szCs w:val="22"/>
        </w:rPr>
        <w:t xml:space="preserve"> </w:t>
      </w:r>
      <w:r w:rsidR="00A4148F">
        <w:rPr>
          <w:rFonts w:ascii="Calibri" w:hAnsi="Calibri" w:cs="Calibri"/>
          <w:sz w:val="22"/>
          <w:szCs w:val="22"/>
        </w:rPr>
        <w:t xml:space="preserve">[8], </w:t>
      </w:r>
      <w:r w:rsidRPr="003E78A4">
        <w:rPr>
          <w:rFonts w:ascii="Calibri" w:hAnsi="Calibri" w:cs="Calibri"/>
          <w:sz w:val="22"/>
          <w:szCs w:val="22"/>
        </w:rPr>
        <w:t xml:space="preserve">the following agreements were made to facilitate UE-initiated panel activation and selection. </w:t>
      </w:r>
    </w:p>
    <w:p w14:paraId="7F13851A" w14:textId="77777777" w:rsidR="003E78A4" w:rsidRDefault="003E78A4" w:rsidP="003E78A4">
      <w:pPr>
        <w:wordWrap w:val="0"/>
        <w:rPr>
          <w:rFonts w:cs="Times"/>
          <w:b/>
          <w:bCs/>
          <w:szCs w:val="22"/>
          <w:highlight w:val="green"/>
        </w:rPr>
      </w:pPr>
    </w:p>
    <w:p w14:paraId="15A262B5" w14:textId="119E4040" w:rsidR="003E78A4" w:rsidRPr="003E78A4" w:rsidRDefault="003E78A4" w:rsidP="003E78A4">
      <w:pPr>
        <w:wordWrap w:val="0"/>
        <w:ind w:left="464" w:firstLine="160"/>
        <w:rPr>
          <w:rFonts w:cs="Times"/>
          <w:b/>
          <w:bCs/>
          <w:sz w:val="16"/>
        </w:rPr>
      </w:pPr>
      <w:r w:rsidRPr="003E78A4">
        <w:rPr>
          <w:rFonts w:cs="Times"/>
          <w:b/>
          <w:bCs/>
          <w:sz w:val="16"/>
          <w:highlight w:val="green"/>
        </w:rPr>
        <w:t>Agreement</w:t>
      </w:r>
    </w:p>
    <w:p w14:paraId="11B17BEB" w14:textId="77777777" w:rsidR="003E78A4" w:rsidRPr="003E78A4" w:rsidRDefault="003E78A4" w:rsidP="003E78A4">
      <w:pPr>
        <w:snapToGrid w:val="0"/>
        <w:ind w:left="464" w:firstLine="180"/>
        <w:rPr>
          <w:rFonts w:cs="Times"/>
          <w:sz w:val="18"/>
          <w:szCs w:val="21"/>
        </w:rPr>
      </w:pPr>
      <w:r w:rsidRPr="003E78A4">
        <w:rPr>
          <w:rFonts w:cs="Times"/>
          <w:sz w:val="18"/>
          <w:szCs w:val="21"/>
        </w:rPr>
        <w:t>On Rel.17 enhancements to facilitate UE-initiated panel activation and selection, for CSI/beam measurement/reporting, down select and/or modify from the following candidates:</w:t>
      </w:r>
    </w:p>
    <w:p w14:paraId="60EBA8C2" w14:textId="77777777" w:rsidR="003E78A4" w:rsidRPr="003E78A4" w:rsidRDefault="003E78A4" w:rsidP="001464B6">
      <w:pPr>
        <w:pStyle w:val="ListParagraph"/>
        <w:numPr>
          <w:ilvl w:val="0"/>
          <w:numId w:val="14"/>
        </w:numPr>
        <w:snapToGrid w:val="0"/>
        <w:spacing w:before="0" w:line="240" w:lineRule="auto"/>
        <w:ind w:left="1184" w:firstLineChars="0"/>
        <w:jc w:val="left"/>
        <w:rPr>
          <w:rFonts w:cs="Times"/>
          <w:sz w:val="20"/>
          <w:szCs w:val="20"/>
        </w:rPr>
      </w:pPr>
      <w:r w:rsidRPr="003E78A4">
        <w:rPr>
          <w:rFonts w:cs="Times"/>
          <w:sz w:val="20"/>
          <w:szCs w:val="20"/>
        </w:rPr>
        <w:t>Opt1-1: A panel entity corresponds to a reported CSI-RS and/or SSB resource index in a beam reporting instance</w:t>
      </w:r>
    </w:p>
    <w:p w14:paraId="4BB5F1C5" w14:textId="77777777" w:rsidR="003E78A4" w:rsidRPr="003E78A4" w:rsidRDefault="003E78A4" w:rsidP="001464B6">
      <w:pPr>
        <w:pStyle w:val="ListParagraph"/>
        <w:numPr>
          <w:ilvl w:val="1"/>
          <w:numId w:val="14"/>
        </w:numPr>
        <w:snapToGrid w:val="0"/>
        <w:spacing w:before="0" w:line="240" w:lineRule="auto"/>
        <w:ind w:left="1904" w:firstLineChars="0"/>
        <w:jc w:val="left"/>
        <w:rPr>
          <w:rFonts w:cs="Times"/>
          <w:sz w:val="20"/>
          <w:szCs w:val="20"/>
        </w:rPr>
      </w:pPr>
      <w:r w:rsidRPr="003E78A4">
        <w:rPr>
          <w:rFonts w:cs="Times"/>
          <w:sz w:val="20"/>
          <w:szCs w:val="20"/>
        </w:rPr>
        <w:t>The correspondence between a panel entity and a reported CSI-RS and/or SSB resource index is informed to NW</w:t>
      </w:r>
    </w:p>
    <w:p w14:paraId="1E08DD7F" w14:textId="77777777" w:rsidR="003E78A4" w:rsidRPr="003E78A4" w:rsidRDefault="003E78A4" w:rsidP="001464B6">
      <w:pPr>
        <w:pStyle w:val="ListParagraph"/>
        <w:numPr>
          <w:ilvl w:val="2"/>
          <w:numId w:val="14"/>
        </w:numPr>
        <w:snapToGrid w:val="0"/>
        <w:spacing w:before="0" w:line="240" w:lineRule="auto"/>
        <w:ind w:left="2624" w:firstLineChars="0"/>
        <w:jc w:val="left"/>
        <w:rPr>
          <w:rFonts w:cs="Times"/>
          <w:sz w:val="20"/>
          <w:szCs w:val="20"/>
        </w:rPr>
      </w:pPr>
      <w:r w:rsidRPr="003E78A4">
        <w:rPr>
          <w:rFonts w:cs="Times"/>
          <w:sz w:val="20"/>
          <w:szCs w:val="20"/>
        </w:rPr>
        <w:t>FFS: How to inform through CSI/beam reporting framework</w:t>
      </w:r>
    </w:p>
    <w:p w14:paraId="55261D30" w14:textId="77777777" w:rsidR="003E78A4" w:rsidRPr="003E78A4" w:rsidRDefault="003E78A4" w:rsidP="001464B6">
      <w:pPr>
        <w:pStyle w:val="ListParagraph"/>
        <w:numPr>
          <w:ilvl w:val="1"/>
          <w:numId w:val="14"/>
        </w:numPr>
        <w:snapToGrid w:val="0"/>
        <w:spacing w:before="0" w:line="240" w:lineRule="auto"/>
        <w:ind w:left="1904" w:firstLineChars="0"/>
        <w:jc w:val="left"/>
        <w:rPr>
          <w:rFonts w:cs="Times"/>
          <w:sz w:val="20"/>
          <w:szCs w:val="20"/>
        </w:rPr>
      </w:pPr>
      <w:r w:rsidRPr="003E78A4">
        <w:rPr>
          <w:rFonts w:cs="Times"/>
          <w:sz w:val="20"/>
          <w:szCs w:val="20"/>
        </w:rPr>
        <w:t xml:space="preserve">FFS: Detailed design of the correspondence including the conveyed information </w:t>
      </w:r>
    </w:p>
    <w:p w14:paraId="323AA24A" w14:textId="77777777" w:rsidR="003E78A4" w:rsidRPr="003E78A4" w:rsidRDefault="003E78A4" w:rsidP="001464B6">
      <w:pPr>
        <w:pStyle w:val="ListParagraph"/>
        <w:numPr>
          <w:ilvl w:val="1"/>
          <w:numId w:val="14"/>
        </w:numPr>
        <w:snapToGrid w:val="0"/>
        <w:spacing w:before="0" w:line="240" w:lineRule="auto"/>
        <w:ind w:left="1904" w:firstLineChars="0"/>
        <w:jc w:val="left"/>
        <w:rPr>
          <w:rFonts w:cs="Times"/>
          <w:sz w:val="20"/>
          <w:szCs w:val="20"/>
        </w:rPr>
      </w:pPr>
      <w:r w:rsidRPr="003E78A4">
        <w:rPr>
          <w:rFonts w:cs="Times"/>
          <w:sz w:val="20"/>
          <w:szCs w:val="20"/>
        </w:rPr>
        <w:t>Note: the correspondence between a CSI-RS and/or SSB resource index and a panel entity is determined by the UE (analogous to Rel-15/16)</w:t>
      </w:r>
    </w:p>
    <w:p w14:paraId="0E70C149" w14:textId="77777777" w:rsidR="003E78A4" w:rsidRPr="003E78A4" w:rsidRDefault="003E78A4" w:rsidP="001464B6">
      <w:pPr>
        <w:pStyle w:val="ListParagraph"/>
        <w:numPr>
          <w:ilvl w:val="0"/>
          <w:numId w:val="14"/>
        </w:numPr>
        <w:snapToGrid w:val="0"/>
        <w:spacing w:before="0" w:line="240" w:lineRule="auto"/>
        <w:ind w:left="1184" w:firstLineChars="0"/>
        <w:jc w:val="left"/>
        <w:rPr>
          <w:rFonts w:cs="Times"/>
          <w:sz w:val="20"/>
          <w:szCs w:val="20"/>
        </w:rPr>
      </w:pPr>
      <w:r w:rsidRPr="003E78A4">
        <w:rPr>
          <w:rFonts w:cs="Times"/>
          <w:sz w:val="20"/>
          <w:szCs w:val="20"/>
        </w:rPr>
        <w:t>Opt1-2: A panel entity is referring to a new panel ID within CSI/beam reports</w:t>
      </w:r>
    </w:p>
    <w:p w14:paraId="16B3BD2D" w14:textId="77777777" w:rsidR="003E78A4" w:rsidRPr="003E78A4" w:rsidRDefault="003E78A4" w:rsidP="001464B6">
      <w:pPr>
        <w:pStyle w:val="ListParagraph"/>
        <w:numPr>
          <w:ilvl w:val="1"/>
          <w:numId w:val="14"/>
        </w:numPr>
        <w:snapToGrid w:val="0"/>
        <w:spacing w:before="0" w:line="240" w:lineRule="auto"/>
        <w:ind w:left="1904" w:firstLineChars="0"/>
        <w:jc w:val="left"/>
        <w:rPr>
          <w:rFonts w:cs="Times"/>
          <w:sz w:val="20"/>
          <w:szCs w:val="20"/>
        </w:rPr>
      </w:pPr>
      <w:r w:rsidRPr="003E78A4">
        <w:rPr>
          <w:rFonts w:cs="Times"/>
          <w:sz w:val="20"/>
          <w:szCs w:val="20"/>
        </w:rPr>
        <w:t>FFS: Detailed design of the new panel ID including the information conveyed by the new panel ID</w:t>
      </w:r>
    </w:p>
    <w:p w14:paraId="086D2EE8" w14:textId="77777777" w:rsidR="003E78A4" w:rsidRPr="003E78A4" w:rsidRDefault="003E78A4" w:rsidP="001464B6">
      <w:pPr>
        <w:pStyle w:val="ListParagraph"/>
        <w:numPr>
          <w:ilvl w:val="1"/>
          <w:numId w:val="14"/>
        </w:numPr>
        <w:snapToGrid w:val="0"/>
        <w:spacing w:before="0" w:line="240" w:lineRule="auto"/>
        <w:ind w:left="1904" w:firstLineChars="0"/>
        <w:jc w:val="left"/>
        <w:rPr>
          <w:rFonts w:cs="Times"/>
          <w:sz w:val="20"/>
          <w:szCs w:val="20"/>
        </w:rPr>
      </w:pPr>
      <w:r w:rsidRPr="003E78A4">
        <w:rPr>
          <w:rFonts w:cs="Times"/>
          <w:sz w:val="20"/>
          <w:szCs w:val="20"/>
        </w:rPr>
        <w:t>Note: The association between the new panel ID and the panel entity is determined by the UE</w:t>
      </w:r>
    </w:p>
    <w:p w14:paraId="5FAD3FAA" w14:textId="77777777" w:rsidR="003E78A4" w:rsidRPr="003E78A4" w:rsidRDefault="003E78A4" w:rsidP="001464B6">
      <w:pPr>
        <w:pStyle w:val="ListParagraph"/>
        <w:numPr>
          <w:ilvl w:val="0"/>
          <w:numId w:val="14"/>
        </w:numPr>
        <w:snapToGrid w:val="0"/>
        <w:spacing w:before="0" w:line="240" w:lineRule="auto"/>
        <w:ind w:left="1184" w:firstLineChars="0"/>
        <w:jc w:val="left"/>
        <w:rPr>
          <w:rFonts w:cs="Times"/>
          <w:sz w:val="20"/>
          <w:szCs w:val="20"/>
        </w:rPr>
      </w:pPr>
      <w:r w:rsidRPr="003E78A4">
        <w:rPr>
          <w:rFonts w:cs="Times"/>
          <w:sz w:val="20"/>
          <w:szCs w:val="20"/>
        </w:rPr>
        <w:t>Opt1-3: No additional specification support</w:t>
      </w:r>
    </w:p>
    <w:p w14:paraId="14703E3E" w14:textId="77777777" w:rsidR="003E78A4" w:rsidRPr="003E78A4" w:rsidRDefault="003E78A4" w:rsidP="001464B6">
      <w:pPr>
        <w:pStyle w:val="ListParagraph"/>
        <w:numPr>
          <w:ilvl w:val="0"/>
          <w:numId w:val="14"/>
        </w:numPr>
        <w:snapToGrid w:val="0"/>
        <w:spacing w:before="0" w:line="240" w:lineRule="auto"/>
        <w:ind w:left="1184" w:firstLineChars="0"/>
        <w:jc w:val="left"/>
        <w:rPr>
          <w:rFonts w:cs="Times"/>
          <w:sz w:val="20"/>
          <w:szCs w:val="20"/>
        </w:rPr>
      </w:pPr>
      <w:r w:rsidRPr="003E78A4">
        <w:rPr>
          <w:rFonts w:cs="Times"/>
          <w:sz w:val="20"/>
          <w:szCs w:val="20"/>
        </w:rPr>
        <w:t xml:space="preserve">The duration in which the above panel entity reference is </w:t>
      </w:r>
      <w:proofErr w:type="gramStart"/>
      <w:r w:rsidRPr="003E78A4">
        <w:rPr>
          <w:rFonts w:cs="Times"/>
          <w:sz w:val="20"/>
          <w:szCs w:val="20"/>
        </w:rPr>
        <w:t>valid</w:t>
      </w:r>
      <w:proofErr w:type="gramEnd"/>
      <w:r w:rsidRPr="003E78A4">
        <w:rPr>
          <w:rFonts w:cs="Times"/>
          <w:sz w:val="20"/>
          <w:szCs w:val="20"/>
        </w:rPr>
        <w:t xml:space="preserve"> and the respective setting are FFS</w:t>
      </w:r>
    </w:p>
    <w:p w14:paraId="31109010" w14:textId="77777777" w:rsidR="003E78A4" w:rsidRPr="003E78A4" w:rsidRDefault="003E78A4" w:rsidP="003E78A4">
      <w:pPr>
        <w:snapToGrid w:val="0"/>
        <w:ind w:left="464" w:firstLine="160"/>
        <w:rPr>
          <w:rFonts w:cs="Times"/>
          <w:sz w:val="16"/>
        </w:rPr>
      </w:pPr>
      <w:r w:rsidRPr="003E78A4">
        <w:rPr>
          <w:rFonts w:cs="Times"/>
          <w:sz w:val="16"/>
        </w:rPr>
        <w:t>Note: “panel entity” is only used for discussion purpose</w:t>
      </w:r>
    </w:p>
    <w:p w14:paraId="3E3DC876" w14:textId="77777777" w:rsidR="00A82B3A" w:rsidRDefault="00A82B3A" w:rsidP="005737CD">
      <w:pPr>
        <w:spacing w:line="264" w:lineRule="auto"/>
        <w:ind w:firstLineChars="0" w:firstLine="0"/>
        <w:rPr>
          <w:rFonts w:ascii="Calibri" w:hAnsi="Calibri" w:cs="Calibri"/>
          <w:sz w:val="22"/>
          <w:szCs w:val="22"/>
          <w:lang w:val="en-GB"/>
        </w:rPr>
      </w:pPr>
    </w:p>
    <w:p w14:paraId="0D8B5331" w14:textId="47B9CEC2" w:rsidR="0049757B" w:rsidRDefault="005737CD" w:rsidP="005737CD">
      <w:pPr>
        <w:spacing w:line="264" w:lineRule="auto"/>
        <w:ind w:firstLineChars="0" w:firstLine="0"/>
        <w:rPr>
          <w:rFonts w:ascii="Calibri" w:hAnsi="Calibri" w:cs="Calibri"/>
          <w:sz w:val="22"/>
          <w:szCs w:val="22"/>
          <w:lang w:val="en-GB"/>
        </w:rPr>
      </w:pPr>
      <w:r w:rsidRPr="005737CD">
        <w:rPr>
          <w:rFonts w:ascii="Calibri" w:hAnsi="Calibri" w:cs="Calibri"/>
          <w:sz w:val="22"/>
          <w:szCs w:val="22"/>
          <w:lang w:val="en-GB"/>
        </w:rPr>
        <w:t>To facilitate fast UL panel selection for a MPUE, we can make use of the Rel. 17 unified TCI framework</w:t>
      </w:r>
      <w:r w:rsidR="00992CBE">
        <w:rPr>
          <w:rFonts w:ascii="Calibri" w:hAnsi="Calibri" w:cs="Calibri"/>
          <w:sz w:val="22"/>
          <w:szCs w:val="22"/>
          <w:lang w:val="en-GB"/>
        </w:rPr>
        <w:t>,</w:t>
      </w:r>
      <w:r w:rsidRPr="005737CD">
        <w:rPr>
          <w:rFonts w:ascii="Calibri" w:hAnsi="Calibri" w:cs="Calibri"/>
          <w:sz w:val="22"/>
          <w:szCs w:val="22"/>
          <w:lang w:val="en-GB"/>
        </w:rPr>
        <w:t xml:space="preserve"> when using a</w:t>
      </w:r>
      <w:r w:rsidR="00992CBE">
        <w:rPr>
          <w:rFonts w:ascii="Calibri" w:hAnsi="Calibri" w:cs="Calibri"/>
          <w:sz w:val="22"/>
          <w:szCs w:val="22"/>
          <w:lang w:val="en-GB"/>
        </w:rPr>
        <w:t>n</w:t>
      </w:r>
      <w:r w:rsidRPr="005737CD">
        <w:rPr>
          <w:rFonts w:ascii="Calibri" w:hAnsi="Calibri" w:cs="Calibri"/>
          <w:sz w:val="22"/>
          <w:szCs w:val="22"/>
          <w:lang w:val="en-GB"/>
        </w:rPr>
        <w:t xml:space="preserve"> UL TCI state. The TCI state pool can itself be used to differentiate between the panels for UL transmission. One example is that a subset of the TCI states can be used to indicate a particular UE panel, and the network can infer the UE panel from the TCI state update.</w:t>
      </w:r>
    </w:p>
    <w:p w14:paraId="0E2AD7B1" w14:textId="6EE828CF" w:rsidR="002075BB" w:rsidRDefault="005737CD" w:rsidP="005737CD">
      <w:pPr>
        <w:spacing w:line="264" w:lineRule="auto"/>
        <w:ind w:firstLineChars="0" w:firstLine="0"/>
        <w:rPr>
          <w:rFonts w:ascii="Calibri" w:hAnsi="Calibri" w:cs="Calibri"/>
          <w:sz w:val="22"/>
          <w:szCs w:val="22"/>
          <w:lang w:val="en-GB"/>
        </w:rPr>
      </w:pPr>
      <w:r w:rsidRPr="005737CD">
        <w:rPr>
          <w:rFonts w:ascii="Calibri" w:hAnsi="Calibri" w:cs="Calibri"/>
          <w:sz w:val="22"/>
          <w:szCs w:val="22"/>
          <w:lang w:val="en-GB"/>
        </w:rPr>
        <w:t xml:space="preserve"> </w:t>
      </w:r>
      <w:r w:rsidR="002075BB">
        <w:rPr>
          <w:rFonts w:ascii="Calibri" w:hAnsi="Calibri" w:cs="Calibri"/>
          <w:sz w:val="22"/>
          <w:szCs w:val="22"/>
          <w:lang w:val="en-GB"/>
        </w:rPr>
        <w:t xml:space="preserve">There presents a need however for the UE and the network to be aligned on the correspondence between UE panels and the TCI state. Such an update can be </w:t>
      </w:r>
      <w:r w:rsidR="00C32B0C">
        <w:rPr>
          <w:rFonts w:ascii="Calibri" w:hAnsi="Calibri" w:cs="Calibri"/>
          <w:sz w:val="22"/>
          <w:szCs w:val="22"/>
          <w:lang w:val="en-GB"/>
        </w:rPr>
        <w:t xml:space="preserve">implicit or </w:t>
      </w:r>
      <w:r w:rsidR="002075BB">
        <w:rPr>
          <w:rFonts w:ascii="Calibri" w:hAnsi="Calibri" w:cs="Calibri"/>
          <w:sz w:val="22"/>
          <w:szCs w:val="22"/>
          <w:lang w:val="en-GB"/>
        </w:rPr>
        <w:t>explicit</w:t>
      </w:r>
      <w:r w:rsidR="00C32B0C">
        <w:rPr>
          <w:rFonts w:ascii="Calibri" w:hAnsi="Calibri" w:cs="Calibri"/>
          <w:sz w:val="22"/>
          <w:szCs w:val="22"/>
          <w:lang w:val="en-GB"/>
        </w:rPr>
        <w:t>;</w:t>
      </w:r>
      <w:r w:rsidR="002075BB">
        <w:rPr>
          <w:rFonts w:ascii="Calibri" w:hAnsi="Calibri" w:cs="Calibri"/>
          <w:sz w:val="22"/>
          <w:szCs w:val="22"/>
          <w:lang w:val="en-GB"/>
        </w:rPr>
        <w:t xml:space="preserve"> via a new panel </w:t>
      </w:r>
      <w:proofErr w:type="gramStart"/>
      <w:r w:rsidR="002075BB">
        <w:rPr>
          <w:rFonts w:ascii="Calibri" w:hAnsi="Calibri" w:cs="Calibri"/>
          <w:sz w:val="22"/>
          <w:szCs w:val="22"/>
          <w:lang w:val="en-GB"/>
        </w:rPr>
        <w:t>ID, or</w:t>
      </w:r>
      <w:proofErr w:type="gramEnd"/>
      <w:r w:rsidR="002075BB">
        <w:rPr>
          <w:rFonts w:ascii="Calibri" w:hAnsi="Calibri" w:cs="Calibri"/>
          <w:sz w:val="22"/>
          <w:szCs w:val="22"/>
          <w:lang w:val="en-GB"/>
        </w:rPr>
        <w:t xml:space="preserve"> informed to the network via the beam reporting framework</w:t>
      </w:r>
      <w:r w:rsidR="00C32B0C">
        <w:rPr>
          <w:rFonts w:ascii="Calibri" w:hAnsi="Calibri" w:cs="Calibri"/>
          <w:sz w:val="22"/>
          <w:szCs w:val="22"/>
          <w:lang w:val="en-GB"/>
        </w:rPr>
        <w:t>.</w:t>
      </w:r>
      <w:r w:rsidR="002075BB">
        <w:rPr>
          <w:rFonts w:ascii="Calibri" w:hAnsi="Calibri" w:cs="Calibri"/>
          <w:sz w:val="22"/>
          <w:szCs w:val="22"/>
          <w:lang w:val="en-GB"/>
        </w:rPr>
        <w:t xml:space="preserve"> </w:t>
      </w:r>
    </w:p>
    <w:p w14:paraId="0457207D" w14:textId="0B6937C3" w:rsidR="002075BB" w:rsidRDefault="002075BB" w:rsidP="005737CD">
      <w:pPr>
        <w:spacing w:line="264" w:lineRule="auto"/>
        <w:ind w:firstLineChars="0" w:firstLine="0"/>
        <w:rPr>
          <w:rFonts w:ascii="Calibri" w:hAnsi="Calibri" w:cs="Calibri"/>
          <w:sz w:val="22"/>
          <w:szCs w:val="22"/>
          <w:lang w:val="en-GB"/>
        </w:rPr>
      </w:pPr>
      <w:r>
        <w:rPr>
          <w:rFonts w:ascii="Calibri" w:hAnsi="Calibri" w:cs="Calibri"/>
          <w:sz w:val="22"/>
          <w:szCs w:val="22"/>
          <w:lang w:val="en-GB"/>
        </w:rPr>
        <w:t>Both methods of indication can</w:t>
      </w:r>
      <w:r w:rsidR="0049757B">
        <w:rPr>
          <w:rFonts w:ascii="Calibri" w:hAnsi="Calibri" w:cs="Calibri"/>
          <w:sz w:val="22"/>
          <w:szCs w:val="22"/>
          <w:lang w:val="en-GB"/>
        </w:rPr>
        <w:t xml:space="preserve"> work to facilitate panel selection/activation for multi-panel UEs. Defining a panel entity in terms of a new panel ID within the beam report can, </w:t>
      </w:r>
      <w:r w:rsidR="006D7526">
        <w:rPr>
          <w:rFonts w:ascii="Calibri" w:hAnsi="Calibri" w:cs="Calibri"/>
          <w:sz w:val="22"/>
          <w:szCs w:val="22"/>
          <w:lang w:val="en-GB"/>
        </w:rPr>
        <w:t xml:space="preserve">however, be </w:t>
      </w:r>
      <w:r w:rsidR="0049757B">
        <w:rPr>
          <w:rFonts w:ascii="Calibri" w:hAnsi="Calibri" w:cs="Calibri"/>
          <w:sz w:val="22"/>
          <w:szCs w:val="22"/>
          <w:lang w:val="en-GB"/>
        </w:rPr>
        <w:t xml:space="preserve">more futureproof for possible new use cases. </w:t>
      </w:r>
      <w:r>
        <w:rPr>
          <w:rFonts w:ascii="Calibri" w:hAnsi="Calibri" w:cs="Calibri"/>
          <w:sz w:val="22"/>
          <w:szCs w:val="22"/>
          <w:lang w:val="en-GB"/>
        </w:rPr>
        <w:t xml:space="preserve"> </w:t>
      </w:r>
    </w:p>
    <w:p w14:paraId="526F3820" w14:textId="31E33592" w:rsidR="002075BB" w:rsidRPr="00FE7422" w:rsidRDefault="0049757B" w:rsidP="00FE7422">
      <w:pPr>
        <w:pStyle w:val="B1"/>
        <w:ind w:left="0" w:firstLine="220"/>
        <w:rPr>
          <w:rFonts w:ascii="Calibri" w:hAnsi="Calibri" w:cs="Calibri"/>
          <w:b/>
          <w:bCs/>
          <w:color w:val="auto"/>
          <w:sz w:val="22"/>
          <w:szCs w:val="22"/>
        </w:rPr>
      </w:pPr>
      <w:r w:rsidRPr="00FE7422">
        <w:rPr>
          <w:rFonts w:ascii="Calibri" w:hAnsi="Calibri" w:cs="Calibri"/>
          <w:b/>
          <w:bCs/>
          <w:color w:val="auto"/>
          <w:sz w:val="22"/>
          <w:szCs w:val="22"/>
        </w:rPr>
        <w:t xml:space="preserve">Proposal </w:t>
      </w:r>
      <w:r w:rsidR="0033025A">
        <w:rPr>
          <w:rFonts w:ascii="Calibri" w:hAnsi="Calibri" w:cs="Calibri"/>
          <w:b/>
          <w:bCs/>
          <w:color w:val="auto"/>
          <w:sz w:val="22"/>
          <w:szCs w:val="22"/>
        </w:rPr>
        <w:t>10</w:t>
      </w:r>
      <w:r w:rsidRPr="00FE7422">
        <w:rPr>
          <w:rFonts w:ascii="Calibri" w:hAnsi="Calibri" w:cs="Calibri"/>
          <w:b/>
          <w:bCs/>
          <w:color w:val="auto"/>
          <w:sz w:val="22"/>
          <w:szCs w:val="22"/>
        </w:rPr>
        <w:t xml:space="preserve">: For CSI/beam measurement/reporting to facilitate UE-initiated panel activation and selection, a panel entity can refer to a new panel ID within the CSI/beam report. </w:t>
      </w:r>
    </w:p>
    <w:p w14:paraId="6A5580A0" w14:textId="21D03F75" w:rsidR="00BA1D3B" w:rsidRDefault="00BA1D3B" w:rsidP="00F353DB">
      <w:pPr>
        <w:pStyle w:val="Heading1"/>
        <w:pBdr>
          <w:top w:val="single" w:sz="12" w:space="6" w:color="auto"/>
        </w:pBdr>
        <w:spacing w:before="360"/>
        <w:ind w:left="431" w:hanging="431"/>
        <w:rPr>
          <w:sz w:val="32"/>
          <w:lang w:val="en-US" w:eastAsia="ko-KR"/>
        </w:rPr>
      </w:pPr>
      <w:r w:rsidRPr="00F40EEC">
        <w:rPr>
          <w:sz w:val="32"/>
          <w:lang w:val="en-US" w:eastAsia="ko-KR"/>
        </w:rPr>
        <w:t>Conclusion</w:t>
      </w:r>
    </w:p>
    <w:p w14:paraId="1B60A0A2" w14:textId="77777777" w:rsidR="001925F7" w:rsidRDefault="00682F0E" w:rsidP="00674CD1">
      <w:pPr>
        <w:rPr>
          <w:rFonts w:ascii="Calibri" w:hAnsi="Calibri" w:cs="Calibri"/>
        </w:rPr>
      </w:pPr>
      <w:r w:rsidRPr="00674CD1">
        <w:rPr>
          <w:rFonts w:ascii="Calibri" w:hAnsi="Calibri" w:cs="Calibri"/>
        </w:rPr>
        <w:t xml:space="preserve">In this contribution, we </w:t>
      </w:r>
      <w:r w:rsidR="00553FC0" w:rsidRPr="00674CD1">
        <w:rPr>
          <w:rFonts w:ascii="Calibri" w:hAnsi="Calibri" w:cs="Calibri"/>
        </w:rPr>
        <w:t>discussed enhancements on beam management</w:t>
      </w:r>
      <w:r w:rsidR="001925F7">
        <w:rPr>
          <w:rFonts w:ascii="Calibri" w:hAnsi="Calibri" w:cs="Calibri"/>
        </w:rPr>
        <w:t xml:space="preserve"> for the unified TCI framework</w:t>
      </w:r>
      <w:r w:rsidR="00553FC0" w:rsidRPr="00674CD1">
        <w:rPr>
          <w:rFonts w:ascii="Calibri" w:hAnsi="Calibri" w:cs="Calibri"/>
        </w:rPr>
        <w:t xml:space="preserve">. </w:t>
      </w:r>
    </w:p>
    <w:p w14:paraId="0B37781B" w14:textId="1CC06147" w:rsidR="00682F0E" w:rsidRPr="00674CD1" w:rsidRDefault="00682F0E" w:rsidP="00674CD1">
      <w:pPr>
        <w:rPr>
          <w:rFonts w:ascii="Calibri" w:hAnsi="Calibri" w:cs="Calibri"/>
        </w:rPr>
      </w:pPr>
      <w:r w:rsidRPr="00674CD1">
        <w:rPr>
          <w:rFonts w:ascii="Calibri" w:hAnsi="Calibri" w:cs="Calibri"/>
        </w:rPr>
        <w:t xml:space="preserve">We made the following </w:t>
      </w:r>
      <w:r w:rsidR="00553FC0" w:rsidRPr="00674CD1">
        <w:rPr>
          <w:rFonts w:ascii="Calibri" w:hAnsi="Calibri" w:cs="Calibri"/>
        </w:rPr>
        <w:t>proposals.</w:t>
      </w:r>
    </w:p>
    <w:p w14:paraId="6AE445EA" w14:textId="77777777" w:rsidR="001A6A15" w:rsidRPr="00674CD1" w:rsidRDefault="001A6A15" w:rsidP="000C6989">
      <w:pPr>
        <w:snapToGrid w:val="0"/>
        <w:spacing w:before="0" w:line="264" w:lineRule="auto"/>
        <w:ind w:left="200" w:firstLineChars="0" w:firstLine="0"/>
        <w:contextualSpacing/>
        <w:jc w:val="left"/>
        <w:rPr>
          <w:rFonts w:ascii="Calibri" w:hAnsi="Calibri" w:cs="Calibri"/>
          <w:b/>
          <w:bCs/>
        </w:rPr>
      </w:pPr>
      <w:r>
        <w:rPr>
          <w:rFonts w:ascii="Calibri" w:hAnsi="Calibri" w:cs="Calibri"/>
          <w:b/>
          <w:bCs/>
        </w:rPr>
        <w:t xml:space="preserve">    </w:t>
      </w:r>
    </w:p>
    <w:p w14:paraId="310B5D18" w14:textId="36C85B41" w:rsidR="000A3B70" w:rsidRPr="00D041EF" w:rsidRDefault="000A3B70" w:rsidP="00D041EF">
      <w:pPr>
        <w:snapToGrid w:val="0"/>
        <w:spacing w:before="0" w:line="264" w:lineRule="auto"/>
        <w:ind w:left="200" w:firstLineChars="0" w:firstLine="0"/>
        <w:contextualSpacing/>
        <w:jc w:val="left"/>
        <w:rPr>
          <w:b/>
          <w:bCs/>
          <w:sz w:val="21"/>
          <w:szCs w:val="21"/>
        </w:rPr>
      </w:pPr>
      <w:r w:rsidRPr="00B5641C">
        <w:rPr>
          <w:rFonts w:ascii="Calibri" w:hAnsi="Calibri" w:cs="Calibri"/>
          <w:b/>
          <w:bCs/>
          <w:sz w:val="22"/>
          <w:szCs w:val="22"/>
        </w:rPr>
        <w:t xml:space="preserve">Proposal 1: On Rel. 17 unified TCI framework, DL RSs such as CSI-RS resources for CSI, CSI-RS resources for BM, CSI-RS resources for tracking can share the same indicated Rel. 17 TCI state as UE-dedicated reception on PDSCH and for UE-dedicated reception on all or subset of CORESETs in a CC. </w:t>
      </w:r>
      <w:r w:rsidRPr="00B5641C">
        <w:rPr>
          <w:b/>
          <w:bCs/>
          <w:sz w:val="21"/>
          <w:szCs w:val="21"/>
        </w:rPr>
        <w:t xml:space="preserve"> </w:t>
      </w:r>
    </w:p>
    <w:p w14:paraId="4712B0D2" w14:textId="1B3A5CB1" w:rsidR="000A3B70" w:rsidRPr="00D041EF" w:rsidRDefault="000A3B70" w:rsidP="00D041EF">
      <w:pPr>
        <w:snapToGrid w:val="0"/>
        <w:spacing w:before="0" w:line="264" w:lineRule="auto"/>
        <w:ind w:left="200" w:firstLineChars="0" w:firstLine="0"/>
        <w:contextualSpacing/>
        <w:jc w:val="left"/>
        <w:rPr>
          <w:rFonts w:ascii="Calibri" w:hAnsi="Calibri" w:cs="Calibri"/>
          <w:b/>
          <w:bCs/>
          <w:sz w:val="22"/>
          <w:szCs w:val="22"/>
        </w:rPr>
      </w:pPr>
      <w:r w:rsidRPr="00B5641C">
        <w:rPr>
          <w:rFonts w:ascii="Calibri" w:hAnsi="Calibri" w:cs="Calibri"/>
          <w:b/>
          <w:bCs/>
          <w:sz w:val="22"/>
          <w:szCs w:val="22"/>
        </w:rPr>
        <w:t xml:space="preserve">Proposal 2: On rel. 17 unified TCI framework, DMRS(s) associated with non-UE dedicated reception on PDSCH and all/subsets of CORESETs can share the same indicated Rel. 17 TCI state as UE-dedicated reception on PDSCH and for UE-dedicated reception on all or subset of CORESETs in a CC. </w:t>
      </w:r>
    </w:p>
    <w:p w14:paraId="2736CDE6" w14:textId="77777777" w:rsidR="009F4FAC" w:rsidRPr="007358B1" w:rsidRDefault="009F4FAC" w:rsidP="009F4FAC">
      <w:pPr>
        <w:ind w:left="200" w:firstLineChars="0" w:firstLine="0"/>
        <w:rPr>
          <w:rFonts w:ascii="Calibri" w:hAnsi="Calibri" w:cs="Calibri"/>
          <w:b/>
          <w:bCs/>
          <w:sz w:val="22"/>
          <w:szCs w:val="22"/>
        </w:rPr>
      </w:pPr>
      <w:r w:rsidRPr="007358B1">
        <w:rPr>
          <w:rFonts w:ascii="Calibri" w:hAnsi="Calibri" w:cs="Calibri"/>
          <w:b/>
          <w:bCs/>
          <w:sz w:val="22"/>
          <w:szCs w:val="22"/>
        </w:rPr>
        <w:t xml:space="preserve">Proposal </w:t>
      </w:r>
      <w:r>
        <w:rPr>
          <w:rFonts w:ascii="Calibri" w:hAnsi="Calibri" w:cs="Calibri"/>
          <w:b/>
          <w:bCs/>
          <w:sz w:val="22"/>
          <w:szCs w:val="22"/>
        </w:rPr>
        <w:t>3</w:t>
      </w:r>
      <w:r w:rsidRPr="007358B1">
        <w:rPr>
          <w:rFonts w:ascii="Calibri" w:hAnsi="Calibri" w:cs="Calibri"/>
          <w:b/>
          <w:bCs/>
          <w:sz w:val="22"/>
          <w:szCs w:val="22"/>
        </w:rPr>
        <w:t xml:space="preserve">: On Rel. 17 unified TCI, support M&gt;1 and/or N&gt;1. </w:t>
      </w:r>
    </w:p>
    <w:p w14:paraId="7C85C1EC" w14:textId="77777777" w:rsidR="009F4FAC" w:rsidRDefault="009F4FAC" w:rsidP="009F4FAC">
      <w:pPr>
        <w:ind w:left="200" w:firstLineChars="0" w:firstLine="0"/>
        <w:rPr>
          <w:rFonts w:ascii="Calibri" w:hAnsi="Calibri" w:cs="Calibri"/>
          <w:b/>
          <w:bCs/>
          <w:sz w:val="22"/>
          <w:szCs w:val="22"/>
        </w:rPr>
      </w:pPr>
      <w:r w:rsidRPr="007358B1">
        <w:rPr>
          <w:rFonts w:ascii="Calibri" w:hAnsi="Calibri" w:cs="Calibri"/>
          <w:b/>
          <w:bCs/>
          <w:sz w:val="22"/>
          <w:szCs w:val="22"/>
        </w:rPr>
        <w:t xml:space="preserve">Proposal </w:t>
      </w:r>
      <w:r>
        <w:rPr>
          <w:rFonts w:ascii="Calibri" w:hAnsi="Calibri" w:cs="Calibri"/>
          <w:b/>
          <w:bCs/>
          <w:sz w:val="22"/>
          <w:szCs w:val="22"/>
        </w:rPr>
        <w:t>4</w:t>
      </w:r>
      <w:r w:rsidRPr="007358B1">
        <w:rPr>
          <w:rFonts w:ascii="Calibri" w:hAnsi="Calibri" w:cs="Calibri"/>
          <w:b/>
          <w:bCs/>
          <w:sz w:val="22"/>
          <w:szCs w:val="22"/>
        </w:rPr>
        <w:t>: On Rel. 17 unified TCI, for M/N&gt;1, support both single-TRP and multi-TRP scenarios</w:t>
      </w:r>
    </w:p>
    <w:p w14:paraId="0E41E2C3" w14:textId="6EBF059F" w:rsidR="00427378" w:rsidRDefault="00427378" w:rsidP="00427378">
      <w:pPr>
        <w:ind w:left="200" w:firstLineChars="0" w:firstLine="0"/>
        <w:rPr>
          <w:rFonts w:ascii="Calibri" w:hAnsi="Calibri" w:cs="Calibri"/>
          <w:b/>
          <w:bCs/>
          <w:sz w:val="22"/>
          <w:szCs w:val="22"/>
        </w:rPr>
      </w:pPr>
      <w:r w:rsidRPr="00880054">
        <w:rPr>
          <w:rFonts w:ascii="Calibri" w:hAnsi="Calibri" w:cs="Calibri"/>
          <w:b/>
          <w:bCs/>
          <w:sz w:val="22"/>
          <w:szCs w:val="22"/>
        </w:rPr>
        <w:t>Proposal 5: On Rel. 17 unified TCI, for M/N&gt;1, support a common signaling mechanism for beam indication for all considered use cases.</w:t>
      </w:r>
    </w:p>
    <w:p w14:paraId="31478CFD" w14:textId="04582DC2" w:rsidR="006E42F7" w:rsidRPr="00D041EF" w:rsidRDefault="006E42F7" w:rsidP="00D041EF">
      <w:pPr>
        <w:snapToGrid w:val="0"/>
        <w:ind w:left="200" w:firstLineChars="0" w:firstLine="0"/>
        <w:rPr>
          <w:rFonts w:ascii="Calibri" w:eastAsia="DengXian" w:hAnsi="Calibri" w:cs="Calibri"/>
          <w:b/>
          <w:sz w:val="22"/>
          <w:szCs w:val="22"/>
        </w:rPr>
      </w:pPr>
      <w:r w:rsidRPr="000A5927">
        <w:rPr>
          <w:rFonts w:ascii="Calibri" w:eastAsia="DengXian" w:hAnsi="Calibri" w:cs="Calibri"/>
          <w:b/>
          <w:sz w:val="22"/>
          <w:szCs w:val="22"/>
        </w:rPr>
        <w:t xml:space="preserve">Proposal </w:t>
      </w:r>
      <w:r>
        <w:rPr>
          <w:rFonts w:ascii="Calibri" w:eastAsia="DengXian" w:hAnsi="Calibri" w:cs="Calibri"/>
          <w:b/>
          <w:sz w:val="22"/>
          <w:szCs w:val="22"/>
        </w:rPr>
        <w:t>6</w:t>
      </w:r>
      <w:r w:rsidRPr="000A5927">
        <w:rPr>
          <w:rFonts w:ascii="Calibri" w:eastAsia="DengXian" w:hAnsi="Calibri" w:cs="Calibri"/>
          <w:b/>
          <w:sz w:val="22"/>
          <w:szCs w:val="22"/>
        </w:rPr>
        <w:t>: The maximum value of K is network configured, can be up to 8.</w:t>
      </w:r>
    </w:p>
    <w:p w14:paraId="21165815" w14:textId="77777777" w:rsidR="006E42F7" w:rsidRPr="00D61367" w:rsidRDefault="006E42F7" w:rsidP="006E42F7">
      <w:pPr>
        <w:snapToGrid w:val="0"/>
        <w:ind w:left="200" w:firstLineChars="0" w:firstLine="0"/>
        <w:rPr>
          <w:rFonts w:ascii="Calibri" w:eastAsia="DengXian" w:hAnsi="Calibri" w:cs="Calibri"/>
          <w:b/>
          <w:sz w:val="22"/>
          <w:szCs w:val="22"/>
        </w:rPr>
      </w:pPr>
      <w:r w:rsidRPr="00202F0F">
        <w:rPr>
          <w:rFonts w:ascii="Calibri" w:eastAsia="DengXian" w:hAnsi="Calibri" w:cs="Calibri"/>
          <w:b/>
          <w:sz w:val="22"/>
          <w:szCs w:val="22"/>
        </w:rPr>
        <w:t xml:space="preserve">Proposal </w:t>
      </w:r>
      <w:r>
        <w:rPr>
          <w:rFonts w:ascii="Calibri" w:eastAsia="DengXian" w:hAnsi="Calibri" w:cs="Calibri"/>
          <w:b/>
          <w:sz w:val="22"/>
          <w:szCs w:val="22"/>
        </w:rPr>
        <w:t>7</w:t>
      </w:r>
      <w:r w:rsidRPr="00202F0F">
        <w:rPr>
          <w:rFonts w:ascii="Calibri" w:eastAsia="DengXian" w:hAnsi="Calibri" w:cs="Calibri"/>
          <w:b/>
          <w:sz w:val="22"/>
          <w:szCs w:val="22"/>
        </w:rPr>
        <w:t xml:space="preserve">: Reporting enhancements may need to be specified for the reporting instance where beam(s) associated with a non-serving cell can be mixed with </w:t>
      </w:r>
      <w:r>
        <w:rPr>
          <w:rFonts w:ascii="Calibri" w:eastAsia="DengXian" w:hAnsi="Calibri" w:cs="Calibri"/>
          <w:b/>
          <w:sz w:val="22"/>
          <w:szCs w:val="22"/>
        </w:rPr>
        <w:t>those</w:t>
      </w:r>
      <w:r w:rsidRPr="00202F0F">
        <w:rPr>
          <w:rFonts w:ascii="Calibri" w:eastAsia="DengXian" w:hAnsi="Calibri" w:cs="Calibri"/>
          <w:b/>
          <w:sz w:val="22"/>
          <w:szCs w:val="22"/>
        </w:rPr>
        <w:t xml:space="preserve"> associated with </w:t>
      </w:r>
      <w:proofErr w:type="gramStart"/>
      <w:r w:rsidRPr="00202F0F">
        <w:rPr>
          <w:rFonts w:ascii="Calibri" w:eastAsia="DengXian" w:hAnsi="Calibri" w:cs="Calibri"/>
          <w:b/>
          <w:sz w:val="22"/>
          <w:szCs w:val="22"/>
        </w:rPr>
        <w:t>serving-cell</w:t>
      </w:r>
      <w:proofErr w:type="gramEnd"/>
      <w:r w:rsidRPr="00202F0F">
        <w:rPr>
          <w:rFonts w:ascii="Calibri" w:eastAsia="DengXian" w:hAnsi="Calibri" w:cs="Calibri"/>
          <w:b/>
          <w:sz w:val="22"/>
          <w:szCs w:val="22"/>
        </w:rPr>
        <w:t xml:space="preserve">. </w:t>
      </w:r>
    </w:p>
    <w:p w14:paraId="238E4D85" w14:textId="29387CD3" w:rsidR="00D041EF" w:rsidRPr="00D041EF" w:rsidRDefault="00023210" w:rsidP="00D041EF">
      <w:pPr>
        <w:snapToGrid w:val="0"/>
        <w:ind w:left="200" w:firstLineChars="0" w:firstLine="0"/>
        <w:rPr>
          <w:rFonts w:ascii="Calibri" w:eastAsia="DengXian" w:hAnsi="Calibri" w:cs="Calibri"/>
          <w:b/>
          <w:sz w:val="22"/>
          <w:szCs w:val="22"/>
        </w:rPr>
      </w:pPr>
      <w:r w:rsidRPr="00D61367">
        <w:rPr>
          <w:rFonts w:ascii="Calibri" w:eastAsia="DengXian" w:hAnsi="Calibri" w:cs="Calibri"/>
          <w:b/>
          <w:sz w:val="22"/>
          <w:szCs w:val="22"/>
        </w:rPr>
        <w:t xml:space="preserve">Proposal </w:t>
      </w:r>
      <w:r>
        <w:rPr>
          <w:rFonts w:ascii="Calibri" w:eastAsia="DengXian" w:hAnsi="Calibri" w:cs="Calibri"/>
          <w:b/>
          <w:sz w:val="22"/>
          <w:szCs w:val="22"/>
        </w:rPr>
        <w:t>8</w:t>
      </w:r>
      <w:r w:rsidRPr="00D61367">
        <w:rPr>
          <w:rFonts w:ascii="Calibri" w:eastAsia="DengXian" w:hAnsi="Calibri" w:cs="Calibri"/>
          <w:b/>
          <w:sz w:val="22"/>
          <w:szCs w:val="22"/>
        </w:rPr>
        <w:t>: Current CSI feedback framework can be used for non-serving cell beam measurement and reporting.</w:t>
      </w:r>
    </w:p>
    <w:p w14:paraId="2540ABBA" w14:textId="77777777" w:rsidR="00D041EF" w:rsidRPr="002E2586" w:rsidRDefault="00D041EF" w:rsidP="00D041EF">
      <w:pPr>
        <w:snapToGrid w:val="0"/>
        <w:ind w:left="200" w:firstLineChars="0" w:firstLine="0"/>
        <w:rPr>
          <w:rFonts w:ascii="Calibri" w:eastAsia="DengXian" w:hAnsi="Calibri" w:cs="Calibri"/>
          <w:b/>
          <w:sz w:val="22"/>
          <w:szCs w:val="22"/>
        </w:rPr>
      </w:pPr>
      <w:r w:rsidRPr="002E2586">
        <w:rPr>
          <w:rFonts w:ascii="Calibri" w:eastAsia="DengXian" w:hAnsi="Calibri" w:cs="Calibri"/>
          <w:b/>
          <w:sz w:val="22"/>
          <w:szCs w:val="22"/>
        </w:rPr>
        <w:t>Proposal 9: Confirm the WA on the Rel. 17 beam indication enhancements for L1/L2 centric inter-cell mobility.</w:t>
      </w:r>
    </w:p>
    <w:p w14:paraId="46A95AB1" w14:textId="77777777" w:rsidR="0033025A" w:rsidRPr="00FE7422" w:rsidRDefault="0033025A" w:rsidP="007C3E5C">
      <w:pPr>
        <w:pStyle w:val="B1"/>
        <w:ind w:left="200" w:firstLineChars="0" w:firstLine="0"/>
        <w:rPr>
          <w:rFonts w:ascii="Calibri" w:hAnsi="Calibri" w:cs="Calibri"/>
          <w:b/>
          <w:bCs/>
          <w:color w:val="auto"/>
          <w:sz w:val="22"/>
          <w:szCs w:val="22"/>
        </w:rPr>
      </w:pPr>
      <w:r w:rsidRPr="00FE7422">
        <w:rPr>
          <w:rFonts w:ascii="Calibri" w:hAnsi="Calibri" w:cs="Calibri"/>
          <w:b/>
          <w:bCs/>
          <w:color w:val="auto"/>
          <w:sz w:val="22"/>
          <w:szCs w:val="22"/>
        </w:rPr>
        <w:t xml:space="preserve">Proposal </w:t>
      </w:r>
      <w:r>
        <w:rPr>
          <w:rFonts w:ascii="Calibri" w:hAnsi="Calibri" w:cs="Calibri"/>
          <w:b/>
          <w:bCs/>
          <w:color w:val="auto"/>
          <w:sz w:val="22"/>
          <w:szCs w:val="22"/>
        </w:rPr>
        <w:t>10</w:t>
      </w:r>
      <w:r w:rsidRPr="00FE7422">
        <w:rPr>
          <w:rFonts w:ascii="Calibri" w:hAnsi="Calibri" w:cs="Calibri"/>
          <w:b/>
          <w:bCs/>
          <w:color w:val="auto"/>
          <w:sz w:val="22"/>
          <w:szCs w:val="22"/>
        </w:rPr>
        <w:t xml:space="preserve">: For CSI/beam measurement/reporting to facilitate UE-initiated panel activation and selection, a panel entity can refer to a new panel ID within the CSI/beam report. </w:t>
      </w:r>
    </w:p>
    <w:p w14:paraId="72D904C1" w14:textId="26604DD6" w:rsidR="000C6989" w:rsidRPr="001925F7" w:rsidRDefault="000C6989" w:rsidP="000C6989">
      <w:pPr>
        <w:snapToGrid w:val="0"/>
        <w:spacing w:before="0" w:line="264" w:lineRule="auto"/>
        <w:ind w:left="200" w:firstLineChars="0" w:firstLine="0"/>
        <w:contextualSpacing/>
        <w:jc w:val="left"/>
        <w:rPr>
          <w:rFonts w:ascii="Calibri" w:hAnsi="Calibri" w:cs="Calibri"/>
          <w:b/>
          <w:bCs/>
        </w:rPr>
      </w:pPr>
    </w:p>
    <w:p w14:paraId="0563EE83" w14:textId="77777777" w:rsidR="00BA1D3B" w:rsidRDefault="00BA1D3B" w:rsidP="00682F0E">
      <w:pPr>
        <w:pStyle w:val="Heading1"/>
        <w:rPr>
          <w:lang w:val="en-US" w:eastAsia="ko-KR"/>
        </w:rPr>
      </w:pPr>
      <w:r w:rsidRPr="00F40EEC">
        <w:rPr>
          <w:rFonts w:hint="eastAsia"/>
          <w:lang w:val="en-US" w:eastAsia="ko-KR"/>
        </w:rPr>
        <w:lastRenderedPageBreak/>
        <w:t>References</w:t>
      </w:r>
    </w:p>
    <w:p w14:paraId="7326EC77" w14:textId="77777777" w:rsidR="00630300" w:rsidRDefault="00E53F67" w:rsidP="00E53F67">
      <w:pPr>
        <w:ind w:firstLineChars="0" w:firstLine="0"/>
        <w:rPr>
          <w:rFonts w:ascii="Calibri" w:hAnsi="Calibri" w:cs="Calibri"/>
          <w:lang w:val="en-GB"/>
        </w:rPr>
      </w:pPr>
      <w:r>
        <w:rPr>
          <w:rFonts w:ascii="Calibri" w:hAnsi="Calibri" w:cs="Calibri"/>
          <w:lang w:val="en-GB"/>
        </w:rPr>
        <w:t xml:space="preserve">  </w:t>
      </w:r>
      <w:r w:rsidRPr="00E53F67">
        <w:rPr>
          <w:rFonts w:ascii="Calibri" w:hAnsi="Calibri" w:cs="Calibri"/>
          <w:lang w:val="en-GB"/>
        </w:rPr>
        <w:t xml:space="preserve">[1] RP-193133 New WID: Further Enhancements on MIMO for NR, 3GPP TSG RAN Meeting #86, </w:t>
      </w:r>
      <w:proofErr w:type="spellStart"/>
      <w:r w:rsidRPr="00E53F67">
        <w:rPr>
          <w:rFonts w:ascii="Calibri" w:hAnsi="Calibri" w:cs="Calibri"/>
          <w:lang w:val="en-GB"/>
        </w:rPr>
        <w:t>Sitges</w:t>
      </w:r>
      <w:proofErr w:type="spellEnd"/>
      <w:r w:rsidRPr="00E53F67">
        <w:rPr>
          <w:rFonts w:ascii="Calibri" w:hAnsi="Calibri" w:cs="Calibri"/>
          <w:lang w:val="en-GB"/>
        </w:rPr>
        <w:t xml:space="preserve">, Spain, Dec. 2019  </w:t>
      </w:r>
    </w:p>
    <w:p w14:paraId="6F243AD3" w14:textId="77777777" w:rsidR="00BC5185" w:rsidRDefault="00FE54D2" w:rsidP="00BC5185">
      <w:pPr>
        <w:ind w:firstLineChars="0" w:firstLine="0"/>
        <w:rPr>
          <w:rFonts w:ascii="Calibri" w:hAnsi="Calibri" w:cs="Calibri"/>
          <w:lang w:val="en-GB"/>
        </w:rPr>
      </w:pPr>
      <w:r>
        <w:rPr>
          <w:rFonts w:ascii="Calibri" w:hAnsi="Calibri" w:cs="Calibri"/>
          <w:lang w:val="en-GB"/>
        </w:rPr>
        <w:t xml:space="preserve"> </w:t>
      </w:r>
      <w:r w:rsidR="00630300">
        <w:rPr>
          <w:rFonts w:ascii="Calibri" w:hAnsi="Calibri" w:cs="Calibri"/>
          <w:lang w:val="en-GB"/>
        </w:rPr>
        <w:t xml:space="preserve"> [2]</w:t>
      </w:r>
      <w:r w:rsidR="00BC5185">
        <w:rPr>
          <w:rFonts w:ascii="Calibri" w:hAnsi="Calibri" w:cs="Calibri"/>
          <w:lang w:val="en-GB"/>
        </w:rPr>
        <w:t xml:space="preserve"> </w:t>
      </w:r>
      <w:r w:rsidR="00630300">
        <w:rPr>
          <w:rFonts w:ascii="Calibri" w:hAnsi="Calibri" w:cs="Calibri"/>
          <w:lang w:val="en-GB"/>
        </w:rPr>
        <w:t>RP-211586 Revised WID</w:t>
      </w:r>
      <w:r>
        <w:rPr>
          <w:rFonts w:ascii="Calibri" w:hAnsi="Calibri" w:cs="Calibri"/>
          <w:lang w:val="en-GB"/>
        </w:rPr>
        <w:t>: Further Enhancements</w:t>
      </w:r>
      <w:r w:rsidR="00630300">
        <w:rPr>
          <w:rFonts w:ascii="Calibri" w:hAnsi="Calibri" w:cs="Calibri"/>
          <w:lang w:val="en-GB"/>
        </w:rPr>
        <w:t xml:space="preserve"> on MIMO</w:t>
      </w:r>
      <w:r w:rsidR="00E53F67" w:rsidRPr="00E53F67">
        <w:rPr>
          <w:rFonts w:ascii="Calibri" w:hAnsi="Calibri" w:cs="Calibri"/>
          <w:lang w:val="en-GB"/>
        </w:rPr>
        <w:t xml:space="preserve"> </w:t>
      </w:r>
      <w:r>
        <w:rPr>
          <w:rFonts w:ascii="Calibri" w:hAnsi="Calibri" w:cs="Calibri"/>
          <w:lang w:val="en-GB"/>
        </w:rPr>
        <w:t>for NR, 3GPP TSG RAN Meeting #92e, e-meeting, June 2021</w:t>
      </w:r>
    </w:p>
    <w:p w14:paraId="462B4D69" w14:textId="3E14F6FD" w:rsidR="00BC5185" w:rsidRDefault="00BC5185" w:rsidP="00BC5185">
      <w:pPr>
        <w:ind w:firstLineChars="0" w:firstLine="0"/>
        <w:rPr>
          <w:rFonts w:ascii="Calibri" w:hAnsi="Calibri" w:cs="Calibri"/>
          <w:lang w:val="en-GB"/>
        </w:rPr>
      </w:pPr>
      <w:r>
        <w:rPr>
          <w:rFonts w:ascii="Calibri" w:hAnsi="Calibri" w:cs="Calibri"/>
          <w:lang w:val="en-GB"/>
        </w:rPr>
        <w:t xml:space="preserve">  </w:t>
      </w:r>
      <w:r w:rsidR="00FE54D2">
        <w:rPr>
          <w:rFonts w:ascii="Calibri" w:hAnsi="Calibri" w:cs="Calibri"/>
        </w:rPr>
        <w:t xml:space="preserve">[3] Chairman’s notes, RAN1#102e, e-meeting, August </w:t>
      </w:r>
      <w:r w:rsidR="0018356F">
        <w:rPr>
          <w:rFonts w:ascii="Calibri" w:hAnsi="Calibri" w:cs="Calibri"/>
        </w:rPr>
        <w:t>17</w:t>
      </w:r>
      <w:r w:rsidR="0018356F" w:rsidRPr="0018356F">
        <w:rPr>
          <w:rFonts w:ascii="Calibri" w:hAnsi="Calibri" w:cs="Calibri"/>
          <w:vertAlign w:val="superscript"/>
        </w:rPr>
        <w:t>th</w:t>
      </w:r>
      <w:r w:rsidR="0018356F">
        <w:rPr>
          <w:rFonts w:ascii="Calibri" w:hAnsi="Calibri" w:cs="Calibri"/>
        </w:rPr>
        <w:t>-28</w:t>
      </w:r>
      <w:r w:rsidR="0018356F" w:rsidRPr="0018356F">
        <w:rPr>
          <w:rFonts w:ascii="Calibri" w:hAnsi="Calibri" w:cs="Calibri"/>
          <w:vertAlign w:val="superscript"/>
        </w:rPr>
        <w:t>th</w:t>
      </w:r>
      <w:r w:rsidR="0018356F">
        <w:rPr>
          <w:rFonts w:ascii="Calibri" w:hAnsi="Calibri" w:cs="Calibri"/>
        </w:rPr>
        <w:t>,</w:t>
      </w:r>
      <w:r w:rsidR="00704898">
        <w:rPr>
          <w:rFonts w:ascii="Calibri" w:hAnsi="Calibri" w:cs="Calibri"/>
        </w:rPr>
        <w:t xml:space="preserve"> </w:t>
      </w:r>
      <w:r w:rsidR="00FE54D2">
        <w:rPr>
          <w:rFonts w:ascii="Calibri" w:hAnsi="Calibri" w:cs="Calibri"/>
        </w:rPr>
        <w:t>2020</w:t>
      </w:r>
    </w:p>
    <w:p w14:paraId="45524EEF" w14:textId="6EFF2E37" w:rsidR="00704898" w:rsidRDefault="00BC5185" w:rsidP="00BC5185">
      <w:pPr>
        <w:ind w:firstLineChars="0" w:firstLine="0"/>
        <w:rPr>
          <w:rFonts w:ascii="Calibri" w:hAnsi="Calibri" w:cs="Calibri"/>
        </w:rPr>
      </w:pPr>
      <w:r>
        <w:rPr>
          <w:rFonts w:ascii="Calibri" w:hAnsi="Calibri" w:cs="Calibri"/>
          <w:lang w:val="en-GB"/>
        </w:rPr>
        <w:t xml:space="preserve">  </w:t>
      </w:r>
      <w:r w:rsidR="00682F0E" w:rsidRPr="00E53F67">
        <w:rPr>
          <w:rFonts w:ascii="Calibri" w:hAnsi="Calibri" w:cs="Calibri"/>
        </w:rPr>
        <w:t>[</w:t>
      </w:r>
      <w:r>
        <w:rPr>
          <w:rFonts w:ascii="Calibri" w:hAnsi="Calibri" w:cs="Calibri"/>
        </w:rPr>
        <w:t>4</w:t>
      </w:r>
      <w:r w:rsidR="00682F0E" w:rsidRPr="00E53F67">
        <w:rPr>
          <w:rFonts w:ascii="Calibri" w:hAnsi="Calibri" w:cs="Calibri"/>
        </w:rPr>
        <w:t>]</w:t>
      </w:r>
      <w:r w:rsidR="00704898">
        <w:rPr>
          <w:rFonts w:ascii="Calibri" w:hAnsi="Calibri" w:cs="Calibri"/>
        </w:rPr>
        <w:t xml:space="preserve"> Chairman’s notes, RAN1#105e, e-meeting, May </w:t>
      </w:r>
      <w:r w:rsidR="00AF2A09">
        <w:rPr>
          <w:rFonts w:ascii="Calibri" w:hAnsi="Calibri" w:cs="Calibri"/>
        </w:rPr>
        <w:t>10</w:t>
      </w:r>
      <w:r w:rsidR="00AF2A09" w:rsidRPr="00AF2A09">
        <w:rPr>
          <w:rFonts w:ascii="Calibri" w:hAnsi="Calibri" w:cs="Calibri"/>
          <w:vertAlign w:val="superscript"/>
        </w:rPr>
        <w:t>th</w:t>
      </w:r>
      <w:r w:rsidR="00AF2A09">
        <w:rPr>
          <w:rFonts w:ascii="Calibri" w:hAnsi="Calibri" w:cs="Calibri"/>
        </w:rPr>
        <w:t>-27</w:t>
      </w:r>
      <w:r w:rsidR="00AF2A09" w:rsidRPr="00AF2A09">
        <w:rPr>
          <w:rFonts w:ascii="Calibri" w:hAnsi="Calibri" w:cs="Calibri"/>
          <w:vertAlign w:val="superscript"/>
        </w:rPr>
        <w:t>th</w:t>
      </w:r>
      <w:r w:rsidR="00AF2A09">
        <w:rPr>
          <w:rFonts w:ascii="Calibri" w:hAnsi="Calibri" w:cs="Calibri"/>
        </w:rPr>
        <w:t>, 2021</w:t>
      </w:r>
    </w:p>
    <w:p w14:paraId="017BD647" w14:textId="0BA490DA" w:rsidR="002A49FA" w:rsidRPr="00BC5185" w:rsidRDefault="00704898" w:rsidP="00BC5185">
      <w:pPr>
        <w:ind w:firstLineChars="0" w:firstLine="0"/>
        <w:rPr>
          <w:rFonts w:ascii="Calibri" w:hAnsi="Calibri" w:cs="Calibri"/>
          <w:lang w:val="en-GB"/>
        </w:rPr>
      </w:pPr>
      <w:r>
        <w:rPr>
          <w:rFonts w:ascii="Calibri" w:hAnsi="Calibri" w:cs="Calibri"/>
        </w:rPr>
        <w:t xml:space="preserve">  [5] </w:t>
      </w:r>
      <w:r w:rsidR="00682F0E" w:rsidRPr="00E53F67">
        <w:rPr>
          <w:rFonts w:ascii="Calibri" w:hAnsi="Calibri" w:cs="Calibri"/>
        </w:rPr>
        <w:t>Chairman’s notes, RAN1#10</w:t>
      </w:r>
      <w:r w:rsidR="00B97CFE">
        <w:rPr>
          <w:rFonts w:ascii="Calibri" w:hAnsi="Calibri" w:cs="Calibri"/>
        </w:rPr>
        <w:t>3</w:t>
      </w:r>
      <w:r w:rsidR="00682F0E" w:rsidRPr="00E53F67">
        <w:rPr>
          <w:rFonts w:ascii="Calibri" w:hAnsi="Calibri" w:cs="Calibri"/>
        </w:rPr>
        <w:t xml:space="preserve">e, e-meeting, </w:t>
      </w:r>
      <w:r w:rsidR="00B97CFE">
        <w:rPr>
          <w:rFonts w:ascii="Calibri" w:hAnsi="Calibri" w:cs="Calibri"/>
        </w:rPr>
        <w:t>October</w:t>
      </w:r>
      <w:r w:rsidR="00682F0E" w:rsidRPr="00E53F67">
        <w:rPr>
          <w:rFonts w:ascii="Calibri" w:hAnsi="Calibri" w:cs="Calibri"/>
        </w:rPr>
        <w:t xml:space="preserve"> </w:t>
      </w:r>
      <w:r w:rsidR="00B97CFE">
        <w:rPr>
          <w:rFonts w:ascii="Calibri" w:hAnsi="Calibri" w:cs="Calibri"/>
        </w:rPr>
        <w:t>26</w:t>
      </w:r>
      <w:r w:rsidR="00682F0E" w:rsidRPr="00E53F67">
        <w:rPr>
          <w:rFonts w:ascii="Calibri" w:hAnsi="Calibri" w:cs="Calibri"/>
          <w:vertAlign w:val="superscript"/>
        </w:rPr>
        <w:t>th</w:t>
      </w:r>
      <w:r w:rsidR="00682F0E" w:rsidRPr="00E53F67">
        <w:rPr>
          <w:rFonts w:ascii="Calibri" w:hAnsi="Calibri" w:cs="Calibri"/>
        </w:rPr>
        <w:t>-</w:t>
      </w:r>
      <w:r w:rsidR="00B97CFE">
        <w:rPr>
          <w:rFonts w:ascii="Calibri" w:hAnsi="Calibri" w:cs="Calibri"/>
        </w:rPr>
        <w:t>November 13</w:t>
      </w:r>
      <w:r w:rsidR="00B97CFE" w:rsidRPr="00B97CFE">
        <w:rPr>
          <w:rFonts w:ascii="Calibri" w:hAnsi="Calibri" w:cs="Calibri"/>
          <w:vertAlign w:val="superscript"/>
        </w:rPr>
        <w:t>th</w:t>
      </w:r>
      <w:r w:rsidR="00682F0E" w:rsidRPr="00E53F67">
        <w:rPr>
          <w:rFonts w:ascii="Calibri" w:hAnsi="Calibri" w:cs="Calibri"/>
        </w:rPr>
        <w:t xml:space="preserve">, 2020 </w:t>
      </w:r>
    </w:p>
    <w:p w14:paraId="544BDE82" w14:textId="1136A38E" w:rsidR="001D2410" w:rsidRDefault="001D2410" w:rsidP="00E53F67">
      <w:pPr>
        <w:spacing w:before="0" w:after="0" w:line="240" w:lineRule="auto"/>
        <w:ind w:firstLineChars="0" w:firstLine="0"/>
        <w:jc w:val="left"/>
        <w:rPr>
          <w:rFonts w:ascii="Calibri" w:hAnsi="Calibri" w:cs="Calibri"/>
        </w:rPr>
      </w:pPr>
      <w:r>
        <w:rPr>
          <w:rFonts w:ascii="Calibri" w:hAnsi="Calibri" w:cs="Calibri"/>
        </w:rPr>
        <w:t xml:space="preserve">  [</w:t>
      </w:r>
      <w:r w:rsidR="00AF2A09">
        <w:rPr>
          <w:rFonts w:ascii="Calibri" w:hAnsi="Calibri" w:cs="Calibri"/>
        </w:rPr>
        <w:t>6</w:t>
      </w:r>
      <w:r>
        <w:rPr>
          <w:rFonts w:ascii="Calibri" w:hAnsi="Calibri" w:cs="Calibri"/>
        </w:rPr>
        <w:t xml:space="preserve">] </w:t>
      </w:r>
      <w:r w:rsidRPr="00E53F67">
        <w:rPr>
          <w:rFonts w:ascii="Calibri" w:hAnsi="Calibri" w:cs="Calibri"/>
        </w:rPr>
        <w:t>Chairman’s notes, RAN1#10</w:t>
      </w:r>
      <w:r>
        <w:rPr>
          <w:rFonts w:ascii="Calibri" w:hAnsi="Calibri" w:cs="Calibri"/>
        </w:rPr>
        <w:t>4</w:t>
      </w:r>
      <w:r w:rsidRPr="00E53F67">
        <w:rPr>
          <w:rFonts w:ascii="Calibri" w:hAnsi="Calibri" w:cs="Calibri"/>
        </w:rPr>
        <w:t xml:space="preserve">e, e-meeting, </w:t>
      </w:r>
      <w:r>
        <w:rPr>
          <w:rFonts w:ascii="Calibri" w:hAnsi="Calibri" w:cs="Calibri"/>
        </w:rPr>
        <w:t>January</w:t>
      </w:r>
      <w:r w:rsidRPr="00E53F67">
        <w:rPr>
          <w:rFonts w:ascii="Calibri" w:hAnsi="Calibri" w:cs="Calibri"/>
        </w:rPr>
        <w:t xml:space="preserve"> </w:t>
      </w:r>
      <w:r>
        <w:rPr>
          <w:rFonts w:ascii="Calibri" w:hAnsi="Calibri" w:cs="Calibri"/>
        </w:rPr>
        <w:t>25</w:t>
      </w:r>
      <w:r w:rsidRPr="00E53F67">
        <w:rPr>
          <w:rFonts w:ascii="Calibri" w:hAnsi="Calibri" w:cs="Calibri"/>
          <w:vertAlign w:val="superscript"/>
        </w:rPr>
        <w:t>th</w:t>
      </w:r>
      <w:r w:rsidRPr="00E53F67">
        <w:rPr>
          <w:rFonts w:ascii="Calibri" w:hAnsi="Calibri" w:cs="Calibri"/>
        </w:rPr>
        <w:t>-</w:t>
      </w:r>
      <w:r>
        <w:rPr>
          <w:rFonts w:ascii="Calibri" w:hAnsi="Calibri" w:cs="Calibri"/>
        </w:rPr>
        <w:t>February 5</w:t>
      </w:r>
      <w:r w:rsidRPr="00B97CFE">
        <w:rPr>
          <w:rFonts w:ascii="Calibri" w:hAnsi="Calibri" w:cs="Calibri"/>
          <w:vertAlign w:val="superscript"/>
        </w:rPr>
        <w:t>th</w:t>
      </w:r>
      <w:r w:rsidRPr="00E53F67">
        <w:rPr>
          <w:rFonts w:ascii="Calibri" w:hAnsi="Calibri" w:cs="Calibri"/>
        </w:rPr>
        <w:t>, 202</w:t>
      </w:r>
      <w:r>
        <w:rPr>
          <w:rFonts w:ascii="Calibri" w:hAnsi="Calibri" w:cs="Calibri"/>
        </w:rPr>
        <w:t>1</w:t>
      </w:r>
    </w:p>
    <w:p w14:paraId="782D489D" w14:textId="1E3592B9" w:rsidR="00A4148F" w:rsidRPr="00323F17" w:rsidRDefault="00A4148F" w:rsidP="00E53F67">
      <w:pPr>
        <w:spacing w:before="0" w:after="0" w:line="240" w:lineRule="auto"/>
        <w:ind w:firstLineChars="0" w:firstLine="0"/>
        <w:jc w:val="left"/>
        <w:rPr>
          <w:rFonts w:ascii="Calibri" w:hAnsi="Calibri" w:cs="Calibri"/>
        </w:rPr>
      </w:pPr>
      <w:r>
        <w:rPr>
          <w:rFonts w:ascii="Calibri" w:hAnsi="Calibri" w:cs="Calibri"/>
        </w:rPr>
        <w:t xml:space="preserve">  [7</w:t>
      </w:r>
      <w:r w:rsidRPr="00323F17">
        <w:rPr>
          <w:rFonts w:ascii="Calibri" w:hAnsi="Calibri" w:cs="Calibri"/>
        </w:rPr>
        <w:t xml:space="preserve">] </w:t>
      </w:r>
      <w:r w:rsidR="00882EF6" w:rsidRPr="00323F17">
        <w:rPr>
          <w:rFonts w:ascii="Calibri" w:hAnsi="Calibri" w:cs="Calibri"/>
        </w:rPr>
        <w:t>R2-2106787</w:t>
      </w:r>
      <w:r w:rsidR="00323F17" w:rsidRPr="00323F17">
        <w:rPr>
          <w:rFonts w:ascii="Calibri" w:hAnsi="Calibri" w:cs="Calibri"/>
        </w:rPr>
        <w:t xml:space="preserve">, </w:t>
      </w:r>
      <w:r w:rsidR="00323F17" w:rsidRPr="00323F17">
        <w:rPr>
          <w:rFonts w:ascii="Calibri" w:hAnsi="Calibri" w:cs="Calibri"/>
        </w:rPr>
        <w:t xml:space="preserve">LS Reply on </w:t>
      </w:r>
      <w:r w:rsidR="00323F17" w:rsidRPr="00323F17">
        <w:rPr>
          <w:rFonts w:ascii="Calibri" w:hAnsi="Calibri" w:cs="Calibri"/>
          <w:bCs/>
          <w:lang w:val="en-GB"/>
        </w:rPr>
        <w:t>TCI State Update for L1/L2-Centric Inter-Cell Mobility</w:t>
      </w:r>
      <w:r w:rsidR="00323F17">
        <w:rPr>
          <w:rFonts w:ascii="Calibri" w:hAnsi="Calibri" w:cs="Calibri"/>
          <w:bCs/>
          <w:lang w:val="en-GB"/>
        </w:rPr>
        <w:t>, RAN2#</w:t>
      </w:r>
      <w:r w:rsidR="00424A1E">
        <w:rPr>
          <w:rFonts w:ascii="Calibri" w:hAnsi="Calibri" w:cs="Calibri"/>
          <w:bCs/>
          <w:lang w:val="en-GB"/>
        </w:rPr>
        <w:t xml:space="preserve">114e, </w:t>
      </w:r>
      <w:r w:rsidR="00323F17">
        <w:rPr>
          <w:rFonts w:ascii="Calibri" w:hAnsi="Calibri" w:cs="Calibri"/>
          <w:bCs/>
          <w:lang w:val="en-GB"/>
        </w:rPr>
        <w:t>May 1</w:t>
      </w:r>
      <w:r w:rsidR="00C87B67">
        <w:rPr>
          <w:rFonts w:ascii="Calibri" w:hAnsi="Calibri" w:cs="Calibri"/>
          <w:bCs/>
          <w:lang w:val="en-GB"/>
        </w:rPr>
        <w:t>9</w:t>
      </w:r>
      <w:r w:rsidR="00323F17" w:rsidRPr="00323F17">
        <w:rPr>
          <w:rFonts w:ascii="Calibri" w:hAnsi="Calibri" w:cs="Calibri"/>
          <w:bCs/>
          <w:vertAlign w:val="superscript"/>
          <w:lang w:val="en-GB"/>
        </w:rPr>
        <w:t>th</w:t>
      </w:r>
      <w:r w:rsidR="00323F17">
        <w:rPr>
          <w:rFonts w:ascii="Calibri" w:hAnsi="Calibri" w:cs="Calibri"/>
          <w:bCs/>
          <w:lang w:val="en-GB"/>
        </w:rPr>
        <w:t>-27</w:t>
      </w:r>
      <w:r w:rsidR="00323F17" w:rsidRPr="00323F17">
        <w:rPr>
          <w:rFonts w:ascii="Calibri" w:hAnsi="Calibri" w:cs="Calibri"/>
          <w:bCs/>
          <w:vertAlign w:val="superscript"/>
          <w:lang w:val="en-GB"/>
        </w:rPr>
        <w:t>th</w:t>
      </w:r>
      <w:r w:rsidR="00323F17">
        <w:rPr>
          <w:rFonts w:ascii="Calibri" w:hAnsi="Calibri" w:cs="Calibri"/>
          <w:bCs/>
          <w:lang w:val="en-GB"/>
        </w:rPr>
        <w:t>, 2021</w:t>
      </w:r>
    </w:p>
    <w:p w14:paraId="4AF6C4DE" w14:textId="454207EB" w:rsidR="0049757B" w:rsidRDefault="0049757B" w:rsidP="0049757B">
      <w:pPr>
        <w:spacing w:before="0" w:after="0" w:line="240" w:lineRule="auto"/>
        <w:ind w:firstLineChars="0" w:firstLine="0"/>
        <w:jc w:val="left"/>
        <w:rPr>
          <w:rFonts w:ascii="Calibri" w:hAnsi="Calibri" w:cs="Calibri"/>
        </w:rPr>
      </w:pPr>
      <w:r>
        <w:rPr>
          <w:rFonts w:ascii="Calibri" w:hAnsi="Calibri" w:cs="Calibri"/>
        </w:rPr>
        <w:t xml:space="preserve">  [</w:t>
      </w:r>
      <w:r w:rsidR="00A4148F">
        <w:rPr>
          <w:rFonts w:ascii="Calibri" w:hAnsi="Calibri" w:cs="Calibri"/>
        </w:rPr>
        <w:t>8</w:t>
      </w:r>
      <w:r>
        <w:rPr>
          <w:rFonts w:ascii="Calibri" w:hAnsi="Calibri" w:cs="Calibri"/>
        </w:rPr>
        <w:t xml:space="preserve">] </w:t>
      </w:r>
      <w:r w:rsidRPr="00E53F67">
        <w:rPr>
          <w:rFonts w:ascii="Calibri" w:hAnsi="Calibri" w:cs="Calibri"/>
        </w:rPr>
        <w:t>Chairman’s notes, RAN1#10</w:t>
      </w:r>
      <w:r>
        <w:rPr>
          <w:rFonts w:ascii="Calibri" w:hAnsi="Calibri" w:cs="Calibri"/>
        </w:rPr>
        <w:t>4</w:t>
      </w:r>
      <w:r w:rsidRPr="00E53F67">
        <w:rPr>
          <w:rFonts w:ascii="Calibri" w:hAnsi="Calibri" w:cs="Calibri"/>
        </w:rPr>
        <w:t>e</w:t>
      </w:r>
      <w:r>
        <w:rPr>
          <w:rFonts w:ascii="Calibri" w:hAnsi="Calibri" w:cs="Calibri"/>
        </w:rPr>
        <w:t>-bis</w:t>
      </w:r>
      <w:r w:rsidRPr="00E53F67">
        <w:rPr>
          <w:rFonts w:ascii="Calibri" w:hAnsi="Calibri" w:cs="Calibri"/>
        </w:rPr>
        <w:t xml:space="preserve">, e-meeting, </w:t>
      </w:r>
      <w:r>
        <w:rPr>
          <w:rFonts w:ascii="Calibri" w:hAnsi="Calibri" w:cs="Calibri"/>
        </w:rPr>
        <w:t>April</w:t>
      </w:r>
      <w:r w:rsidRPr="00E53F67">
        <w:rPr>
          <w:rFonts w:ascii="Calibri" w:hAnsi="Calibri" w:cs="Calibri"/>
        </w:rPr>
        <w:t xml:space="preserve"> </w:t>
      </w:r>
      <w:r>
        <w:rPr>
          <w:rFonts w:ascii="Calibri" w:hAnsi="Calibri" w:cs="Calibri"/>
        </w:rPr>
        <w:t>12</w:t>
      </w:r>
      <w:r w:rsidRPr="00E53F67">
        <w:rPr>
          <w:rFonts w:ascii="Calibri" w:hAnsi="Calibri" w:cs="Calibri"/>
          <w:vertAlign w:val="superscript"/>
        </w:rPr>
        <w:t>th</w:t>
      </w:r>
      <w:r w:rsidRPr="00E53F67">
        <w:rPr>
          <w:rFonts w:ascii="Calibri" w:hAnsi="Calibri" w:cs="Calibri"/>
        </w:rPr>
        <w:t>-</w:t>
      </w:r>
      <w:r>
        <w:rPr>
          <w:rFonts w:ascii="Calibri" w:hAnsi="Calibri" w:cs="Calibri"/>
        </w:rPr>
        <w:t>April 20</w:t>
      </w:r>
      <w:r w:rsidRPr="00B97CFE">
        <w:rPr>
          <w:rFonts w:ascii="Calibri" w:hAnsi="Calibri" w:cs="Calibri"/>
          <w:vertAlign w:val="superscript"/>
        </w:rPr>
        <w:t>th</w:t>
      </w:r>
      <w:r w:rsidRPr="00E53F67">
        <w:rPr>
          <w:rFonts w:ascii="Calibri" w:hAnsi="Calibri" w:cs="Calibri"/>
        </w:rPr>
        <w:t>, 202</w:t>
      </w:r>
      <w:r>
        <w:rPr>
          <w:rFonts w:ascii="Calibri" w:hAnsi="Calibri" w:cs="Calibri"/>
        </w:rPr>
        <w:t>1</w:t>
      </w:r>
    </w:p>
    <w:p w14:paraId="4275A05A" w14:textId="77777777" w:rsidR="0049757B" w:rsidRDefault="0049757B" w:rsidP="00E53F67">
      <w:pPr>
        <w:spacing w:before="0" w:after="0" w:line="240" w:lineRule="auto"/>
        <w:ind w:firstLineChars="0" w:firstLine="0"/>
        <w:jc w:val="left"/>
        <w:rPr>
          <w:rFonts w:ascii="Calibri" w:hAnsi="Calibri" w:cs="Calibri"/>
        </w:rPr>
      </w:pPr>
    </w:p>
    <w:p w14:paraId="3EAFE287" w14:textId="77777777" w:rsidR="0049757B" w:rsidRPr="00E53F67" w:rsidRDefault="0049757B" w:rsidP="00E53F67">
      <w:pPr>
        <w:spacing w:before="0" w:after="0" w:line="240" w:lineRule="auto"/>
        <w:ind w:firstLineChars="0" w:firstLine="0"/>
        <w:jc w:val="left"/>
        <w:rPr>
          <w:rFonts w:ascii="Calibri" w:hAnsi="Calibri" w:cs="Calibri"/>
        </w:rPr>
      </w:pPr>
    </w:p>
    <w:p w14:paraId="60268768" w14:textId="412588A2" w:rsidR="00E5623F" w:rsidRPr="002A49FA" w:rsidRDefault="002A49FA" w:rsidP="00553FC0">
      <w:pPr>
        <w:tabs>
          <w:tab w:val="left" w:pos="8987"/>
        </w:tabs>
        <w:ind w:firstLineChars="0" w:firstLine="0"/>
      </w:pPr>
      <w:r>
        <w:tab/>
      </w:r>
    </w:p>
    <w:sectPr w:rsidR="00E5623F" w:rsidRPr="002A49FA" w:rsidSect="00702B95">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B928CA" w14:textId="77777777" w:rsidR="00865866" w:rsidRDefault="00865866" w:rsidP="007378B8">
      <w:r>
        <w:separator/>
      </w:r>
    </w:p>
  </w:endnote>
  <w:endnote w:type="continuationSeparator" w:id="0">
    <w:p w14:paraId="38A5F4F7" w14:textId="77777777" w:rsidR="00865866" w:rsidRDefault="00865866"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FangSong_GB2312">
    <w:panose1 w:val="020B0604020202020204"/>
    <w:charset w:val="86"/>
    <w:family w:val="modern"/>
    <w:pitch w:val="fixed"/>
    <w:sig w:usb0="00000001" w:usb1="080E0000" w:usb2="00000010" w:usb3="00000000" w:csb0="00040000" w:csb1="00000000"/>
  </w:font>
  <w:font w:name="Calibri">
    <w:panose1 w:val="020F0502020204030204"/>
    <w:charset w:val="00"/>
    <w:family w:val="swiss"/>
    <w:pitch w:val="variable"/>
    <w:sig w:usb0="E0002AFF" w:usb1="C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ᔠ¸怀"/>
    <w:panose1 w:val="00000500000000020000"/>
    <w:charset w:val="00"/>
    <w:family w:val="auto"/>
    <w:pitch w:val="variable"/>
    <w:sig w:usb0="E00002FF" w:usb1="5000205A"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02B03" w14:textId="69B471BE" w:rsidR="00E10C74" w:rsidRDefault="00E10C74">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6B7052">
      <w:rPr>
        <w:rStyle w:val="PageNumber"/>
        <w:i/>
        <w:color w:val="auto"/>
      </w:rPr>
      <w:t>1</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7C0BF" w14:textId="77777777" w:rsidR="00865866" w:rsidRDefault="00865866" w:rsidP="007378B8">
      <w:r>
        <w:separator/>
      </w:r>
    </w:p>
  </w:footnote>
  <w:footnote w:type="continuationSeparator" w:id="0">
    <w:p w14:paraId="7DE11FC6" w14:textId="77777777" w:rsidR="00865866" w:rsidRDefault="00865866"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97C5F" w14:textId="77777777" w:rsidR="00E10C74" w:rsidRDefault="00E10C74"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227242"/>
    <w:multiLevelType w:val="hybridMultilevel"/>
    <w:tmpl w:val="8BA22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E787D49"/>
    <w:multiLevelType w:val="hybridMultilevel"/>
    <w:tmpl w:val="55F6503C"/>
    <w:lvl w:ilvl="0" w:tplc="04090001">
      <w:start w:val="1"/>
      <w:numFmt w:val="bullet"/>
      <w:lvlText w:val=""/>
      <w:lvlJc w:val="left"/>
      <w:pPr>
        <w:ind w:left="748" w:hanging="360"/>
      </w:pPr>
      <w:rPr>
        <w:rFonts w:ascii="Symbol" w:hAnsi="Symbol" w:hint="default"/>
      </w:rPr>
    </w:lvl>
    <w:lvl w:ilvl="1" w:tplc="04090003">
      <w:start w:val="1"/>
      <w:numFmt w:val="bullet"/>
      <w:lvlText w:val="o"/>
      <w:lvlJc w:val="left"/>
      <w:pPr>
        <w:ind w:left="1468" w:hanging="360"/>
      </w:pPr>
      <w:rPr>
        <w:rFonts w:ascii="Courier New" w:hAnsi="Courier New" w:cs="Courier New" w:hint="default"/>
      </w:rPr>
    </w:lvl>
    <w:lvl w:ilvl="2" w:tplc="04090005" w:tentative="1">
      <w:start w:val="1"/>
      <w:numFmt w:val="bullet"/>
      <w:lvlText w:val=""/>
      <w:lvlJc w:val="left"/>
      <w:pPr>
        <w:ind w:left="2188" w:hanging="360"/>
      </w:pPr>
      <w:rPr>
        <w:rFonts w:ascii="Wingdings" w:hAnsi="Wingdings" w:hint="default"/>
      </w:rPr>
    </w:lvl>
    <w:lvl w:ilvl="3" w:tplc="04090001" w:tentative="1">
      <w:start w:val="1"/>
      <w:numFmt w:val="bullet"/>
      <w:lvlText w:val=""/>
      <w:lvlJc w:val="left"/>
      <w:pPr>
        <w:ind w:left="2908" w:hanging="360"/>
      </w:pPr>
      <w:rPr>
        <w:rFonts w:ascii="Symbol" w:hAnsi="Symbol" w:hint="default"/>
      </w:rPr>
    </w:lvl>
    <w:lvl w:ilvl="4" w:tplc="04090003" w:tentative="1">
      <w:start w:val="1"/>
      <w:numFmt w:val="bullet"/>
      <w:lvlText w:val="o"/>
      <w:lvlJc w:val="left"/>
      <w:pPr>
        <w:ind w:left="3628" w:hanging="360"/>
      </w:pPr>
      <w:rPr>
        <w:rFonts w:ascii="Courier New" w:hAnsi="Courier New" w:cs="Courier New" w:hint="default"/>
      </w:rPr>
    </w:lvl>
    <w:lvl w:ilvl="5" w:tplc="04090005" w:tentative="1">
      <w:start w:val="1"/>
      <w:numFmt w:val="bullet"/>
      <w:lvlText w:val=""/>
      <w:lvlJc w:val="left"/>
      <w:pPr>
        <w:ind w:left="4348" w:hanging="360"/>
      </w:pPr>
      <w:rPr>
        <w:rFonts w:ascii="Wingdings" w:hAnsi="Wingdings" w:hint="default"/>
      </w:rPr>
    </w:lvl>
    <w:lvl w:ilvl="6" w:tplc="04090001" w:tentative="1">
      <w:start w:val="1"/>
      <w:numFmt w:val="bullet"/>
      <w:lvlText w:val=""/>
      <w:lvlJc w:val="left"/>
      <w:pPr>
        <w:ind w:left="5068" w:hanging="360"/>
      </w:pPr>
      <w:rPr>
        <w:rFonts w:ascii="Symbol" w:hAnsi="Symbol" w:hint="default"/>
      </w:rPr>
    </w:lvl>
    <w:lvl w:ilvl="7" w:tplc="04090003" w:tentative="1">
      <w:start w:val="1"/>
      <w:numFmt w:val="bullet"/>
      <w:lvlText w:val="o"/>
      <w:lvlJc w:val="left"/>
      <w:pPr>
        <w:ind w:left="5788" w:hanging="360"/>
      </w:pPr>
      <w:rPr>
        <w:rFonts w:ascii="Courier New" w:hAnsi="Courier New" w:cs="Courier New" w:hint="default"/>
      </w:rPr>
    </w:lvl>
    <w:lvl w:ilvl="8" w:tplc="04090005" w:tentative="1">
      <w:start w:val="1"/>
      <w:numFmt w:val="bullet"/>
      <w:lvlText w:val=""/>
      <w:lvlJc w:val="left"/>
      <w:pPr>
        <w:ind w:left="6508" w:hanging="360"/>
      </w:pPr>
      <w:rPr>
        <w:rFonts w:ascii="Wingdings" w:hAnsi="Wingdings" w:hint="default"/>
      </w:rPr>
    </w:lvl>
  </w:abstractNum>
  <w:abstractNum w:abstractNumId="9" w15:restartNumberingAfterBreak="0">
    <w:nsid w:val="30671C50"/>
    <w:multiLevelType w:val="multilevel"/>
    <w:tmpl w:val="C18821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6D36E38"/>
    <w:multiLevelType w:val="hybridMultilevel"/>
    <w:tmpl w:val="844CB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7D35D59"/>
    <w:multiLevelType w:val="hybridMultilevel"/>
    <w:tmpl w:val="BDE461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22B3F28"/>
    <w:multiLevelType w:val="hybridMultilevel"/>
    <w:tmpl w:val="3B6AC856"/>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700" w:hanging="36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7246CCD"/>
    <w:multiLevelType w:val="hybridMultilevel"/>
    <w:tmpl w:val="93D4C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3636C44"/>
    <w:multiLevelType w:val="hybridMultilevel"/>
    <w:tmpl w:val="2AD22BD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01">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2" w15:restartNumberingAfterBreak="0">
    <w:nsid w:val="774F68E0"/>
    <w:multiLevelType w:val="hybridMultilevel"/>
    <w:tmpl w:val="71C4F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502559"/>
    <w:multiLevelType w:val="hybridMultilevel"/>
    <w:tmpl w:val="1C30B27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4"/>
  </w:num>
  <w:num w:numId="3">
    <w:abstractNumId w:val="7"/>
  </w:num>
  <w:num w:numId="4">
    <w:abstractNumId w:val="18"/>
  </w:num>
  <w:num w:numId="5">
    <w:abstractNumId w:val="1"/>
  </w:num>
  <w:num w:numId="6">
    <w:abstractNumId w:val="21"/>
  </w:num>
  <w:num w:numId="7">
    <w:abstractNumId w:val="2"/>
  </w:num>
  <w:num w:numId="8">
    <w:abstractNumId w:val="14"/>
  </w:num>
  <w:num w:numId="9">
    <w:abstractNumId w:val="13"/>
    <w:lvlOverride w:ilvl="0"/>
    <w:lvlOverride w:ilvl="1">
      <w:startOverride w:val="1"/>
    </w:lvlOverride>
    <w:lvlOverride w:ilvl="2"/>
    <w:lvlOverride w:ilvl="3"/>
    <w:lvlOverride w:ilvl="4"/>
    <w:lvlOverride w:ilvl="5"/>
    <w:lvlOverride w:ilvl="6"/>
    <w:lvlOverride w:ilvl="7"/>
    <w:lvlOverride w:ilvl="8"/>
  </w:num>
  <w:num w:numId="10">
    <w:abstractNumId w:val="15"/>
  </w:num>
  <w:num w:numId="11">
    <w:abstractNumId w:val="12"/>
  </w:num>
  <w:num w:numId="12">
    <w:abstractNumId w:val="17"/>
  </w:num>
  <w:num w:numId="13">
    <w:abstractNumId w:val="19"/>
  </w:num>
  <w:num w:numId="14">
    <w:abstractNumId w:val="11"/>
  </w:num>
  <w:num w:numId="15">
    <w:abstractNumId w:val="4"/>
  </w:num>
  <w:num w:numId="16">
    <w:abstractNumId w:val="22"/>
    <w:lvlOverride w:ilvl="0"/>
    <w:lvlOverride w:ilvl="1"/>
    <w:lvlOverride w:ilvl="2"/>
    <w:lvlOverride w:ilvl="3"/>
    <w:lvlOverride w:ilvl="4"/>
    <w:lvlOverride w:ilvl="5"/>
    <w:lvlOverride w:ilvl="6"/>
    <w:lvlOverride w:ilvl="7"/>
    <w:lvlOverride w:ilvl="8"/>
  </w:num>
  <w:num w:numId="17">
    <w:abstractNumId w:val="23"/>
    <w:lvlOverride w:ilvl="0"/>
    <w:lvlOverride w:ilvl="1"/>
    <w:lvlOverride w:ilvl="2"/>
    <w:lvlOverride w:ilvl="3"/>
    <w:lvlOverride w:ilvl="4"/>
    <w:lvlOverride w:ilvl="5"/>
    <w:lvlOverride w:ilvl="6"/>
    <w:lvlOverride w:ilvl="7"/>
    <w:lvlOverride w:ilvl="8"/>
  </w:num>
  <w:num w:numId="18">
    <w:abstractNumId w:val="8"/>
    <w:lvlOverride w:ilvl="0"/>
    <w:lvlOverride w:ilvl="1"/>
    <w:lvlOverride w:ilvl="2"/>
    <w:lvlOverride w:ilvl="3"/>
    <w:lvlOverride w:ilvl="4"/>
    <w:lvlOverride w:ilvl="5"/>
    <w:lvlOverride w:ilvl="6"/>
    <w:lvlOverride w:ilvl="7"/>
    <w:lvlOverride w:ilvl="8"/>
  </w:num>
  <w:num w:numId="19">
    <w:abstractNumId w:val="5"/>
  </w:num>
  <w:num w:numId="20">
    <w:abstractNumId w:val="9"/>
  </w:num>
  <w:num w:numId="21">
    <w:abstractNumId w:val="20"/>
  </w:num>
  <w:num w:numId="22">
    <w:abstractNumId w:val="3"/>
  </w:num>
  <w:num w:numId="23">
    <w:abstractNumId w:val="16"/>
    <w:lvlOverride w:ilvl="0"/>
    <w:lvlOverride w:ilvl="1"/>
    <w:lvlOverride w:ilvl="2"/>
    <w:lvlOverride w:ilvl="3"/>
    <w:lvlOverride w:ilvl="4"/>
    <w:lvlOverride w:ilvl="5"/>
    <w:lvlOverride w:ilvl="6"/>
    <w:lvlOverride w:ilvl="7"/>
    <w:lvlOverride w:ilvl="8"/>
  </w:num>
  <w:num w:numId="24">
    <w:abstractNumId w:val="10"/>
    <w:lvlOverride w:ilvl="0"/>
    <w:lvlOverride w:ilvl="1"/>
    <w:lvlOverride w:ilvl="2"/>
    <w:lvlOverride w:ilvl="3"/>
    <w:lvlOverride w:ilvl="4"/>
    <w:lvlOverride w:ilvl="5"/>
    <w:lvlOverride w:ilvl="6"/>
    <w:lvlOverride w:ilvl="7"/>
    <w:lvlOverride w:ilv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439"/>
    <w:rsid w:val="00015974"/>
    <w:rsid w:val="00015A1C"/>
    <w:rsid w:val="000161FC"/>
    <w:rsid w:val="000165B5"/>
    <w:rsid w:val="00016660"/>
    <w:rsid w:val="00016852"/>
    <w:rsid w:val="000169E6"/>
    <w:rsid w:val="00016E5A"/>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2DF5"/>
    <w:rsid w:val="0002316F"/>
    <w:rsid w:val="00023210"/>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6E"/>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80B"/>
    <w:rsid w:val="00033A4B"/>
    <w:rsid w:val="00033F50"/>
    <w:rsid w:val="0003407E"/>
    <w:rsid w:val="000340CD"/>
    <w:rsid w:val="000347A3"/>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4B1"/>
    <w:rsid w:val="0003754C"/>
    <w:rsid w:val="0003757B"/>
    <w:rsid w:val="000378AC"/>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C61"/>
    <w:rsid w:val="00051DB8"/>
    <w:rsid w:val="00051DE7"/>
    <w:rsid w:val="000521E2"/>
    <w:rsid w:val="00052797"/>
    <w:rsid w:val="00052E53"/>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0EB"/>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0D0"/>
    <w:rsid w:val="000661E9"/>
    <w:rsid w:val="000663F7"/>
    <w:rsid w:val="00066FAA"/>
    <w:rsid w:val="00066FB3"/>
    <w:rsid w:val="00066FEF"/>
    <w:rsid w:val="00067037"/>
    <w:rsid w:val="000670D2"/>
    <w:rsid w:val="0006733F"/>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1E5C"/>
    <w:rsid w:val="0007261A"/>
    <w:rsid w:val="00072769"/>
    <w:rsid w:val="00072A75"/>
    <w:rsid w:val="00072FA5"/>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51"/>
    <w:rsid w:val="00075D3F"/>
    <w:rsid w:val="00075D86"/>
    <w:rsid w:val="00075E6F"/>
    <w:rsid w:val="00075ECF"/>
    <w:rsid w:val="000763AC"/>
    <w:rsid w:val="000765C0"/>
    <w:rsid w:val="00076C53"/>
    <w:rsid w:val="00076D29"/>
    <w:rsid w:val="00076E8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6B92"/>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A73"/>
    <w:rsid w:val="000A1AC4"/>
    <w:rsid w:val="000A1B3C"/>
    <w:rsid w:val="000A1DB5"/>
    <w:rsid w:val="000A1DFD"/>
    <w:rsid w:val="000A2759"/>
    <w:rsid w:val="000A2D0D"/>
    <w:rsid w:val="000A310B"/>
    <w:rsid w:val="000A33F8"/>
    <w:rsid w:val="000A3607"/>
    <w:rsid w:val="000A3920"/>
    <w:rsid w:val="000A3A48"/>
    <w:rsid w:val="000A3B70"/>
    <w:rsid w:val="000A3DDD"/>
    <w:rsid w:val="000A4344"/>
    <w:rsid w:val="000A4473"/>
    <w:rsid w:val="000A4746"/>
    <w:rsid w:val="000A4BE3"/>
    <w:rsid w:val="000A55D2"/>
    <w:rsid w:val="000A5927"/>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7A6"/>
    <w:rsid w:val="000B5A5B"/>
    <w:rsid w:val="000B5C3F"/>
    <w:rsid w:val="000B5D5D"/>
    <w:rsid w:val="000B60A8"/>
    <w:rsid w:val="000B6152"/>
    <w:rsid w:val="000B61CB"/>
    <w:rsid w:val="000B62BB"/>
    <w:rsid w:val="000B6A2B"/>
    <w:rsid w:val="000B6B38"/>
    <w:rsid w:val="000B6E14"/>
    <w:rsid w:val="000B6F29"/>
    <w:rsid w:val="000B750F"/>
    <w:rsid w:val="000B763C"/>
    <w:rsid w:val="000B7804"/>
    <w:rsid w:val="000B7A54"/>
    <w:rsid w:val="000C015B"/>
    <w:rsid w:val="000C01B9"/>
    <w:rsid w:val="000C0247"/>
    <w:rsid w:val="000C06D7"/>
    <w:rsid w:val="000C0D4F"/>
    <w:rsid w:val="000C0DD4"/>
    <w:rsid w:val="000C0E2B"/>
    <w:rsid w:val="000C14B5"/>
    <w:rsid w:val="000C1A45"/>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659"/>
    <w:rsid w:val="000C5782"/>
    <w:rsid w:val="000C5AE8"/>
    <w:rsid w:val="000C5D29"/>
    <w:rsid w:val="000C5FD4"/>
    <w:rsid w:val="000C697B"/>
    <w:rsid w:val="000C6989"/>
    <w:rsid w:val="000C6B3A"/>
    <w:rsid w:val="000C6B41"/>
    <w:rsid w:val="000C714B"/>
    <w:rsid w:val="000C72BF"/>
    <w:rsid w:val="000C76CE"/>
    <w:rsid w:val="000C797B"/>
    <w:rsid w:val="000D0422"/>
    <w:rsid w:val="000D0563"/>
    <w:rsid w:val="000D0BF9"/>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64"/>
    <w:rsid w:val="000D57BD"/>
    <w:rsid w:val="000D5EB8"/>
    <w:rsid w:val="000D64AE"/>
    <w:rsid w:val="000D69A5"/>
    <w:rsid w:val="000D69C8"/>
    <w:rsid w:val="000D6D5D"/>
    <w:rsid w:val="000D6E3F"/>
    <w:rsid w:val="000D71FF"/>
    <w:rsid w:val="000D7600"/>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9A2"/>
    <w:rsid w:val="000F1B53"/>
    <w:rsid w:val="000F1C9E"/>
    <w:rsid w:val="000F2015"/>
    <w:rsid w:val="000F2578"/>
    <w:rsid w:val="000F28AE"/>
    <w:rsid w:val="000F2A3D"/>
    <w:rsid w:val="000F2C52"/>
    <w:rsid w:val="000F2FE2"/>
    <w:rsid w:val="000F30A5"/>
    <w:rsid w:val="000F315A"/>
    <w:rsid w:val="000F353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657"/>
    <w:rsid w:val="000F7698"/>
    <w:rsid w:val="000F78CF"/>
    <w:rsid w:val="000F7D54"/>
    <w:rsid w:val="00100533"/>
    <w:rsid w:val="00100B87"/>
    <w:rsid w:val="001011F7"/>
    <w:rsid w:val="0010134D"/>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4C13"/>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0D33"/>
    <w:rsid w:val="00121018"/>
    <w:rsid w:val="00121376"/>
    <w:rsid w:val="0012183F"/>
    <w:rsid w:val="00121A24"/>
    <w:rsid w:val="00121B9E"/>
    <w:rsid w:val="00121C07"/>
    <w:rsid w:val="00121DC5"/>
    <w:rsid w:val="00121DC8"/>
    <w:rsid w:val="001227F8"/>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81D"/>
    <w:rsid w:val="00134BA2"/>
    <w:rsid w:val="00134CF8"/>
    <w:rsid w:val="00134DF8"/>
    <w:rsid w:val="00134EC8"/>
    <w:rsid w:val="00134F93"/>
    <w:rsid w:val="00135161"/>
    <w:rsid w:val="0013518D"/>
    <w:rsid w:val="00135780"/>
    <w:rsid w:val="001357B0"/>
    <w:rsid w:val="00135963"/>
    <w:rsid w:val="00135ADF"/>
    <w:rsid w:val="00135AFB"/>
    <w:rsid w:val="0013639C"/>
    <w:rsid w:val="00136757"/>
    <w:rsid w:val="001367C2"/>
    <w:rsid w:val="00136886"/>
    <w:rsid w:val="0013698B"/>
    <w:rsid w:val="00136C2C"/>
    <w:rsid w:val="001371C8"/>
    <w:rsid w:val="00137CBE"/>
    <w:rsid w:val="00140012"/>
    <w:rsid w:val="0014010B"/>
    <w:rsid w:val="0014024A"/>
    <w:rsid w:val="00140563"/>
    <w:rsid w:val="00140597"/>
    <w:rsid w:val="001408A1"/>
    <w:rsid w:val="00140A5F"/>
    <w:rsid w:val="00140C91"/>
    <w:rsid w:val="0014106F"/>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AD4"/>
    <w:rsid w:val="001450CA"/>
    <w:rsid w:val="001455A5"/>
    <w:rsid w:val="001455B7"/>
    <w:rsid w:val="0014573C"/>
    <w:rsid w:val="0014593A"/>
    <w:rsid w:val="00146457"/>
    <w:rsid w:val="0014649F"/>
    <w:rsid w:val="001464B6"/>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3308"/>
    <w:rsid w:val="001536CD"/>
    <w:rsid w:val="00153741"/>
    <w:rsid w:val="00153A9E"/>
    <w:rsid w:val="00153D7B"/>
    <w:rsid w:val="00153E75"/>
    <w:rsid w:val="00153F6C"/>
    <w:rsid w:val="00153FBB"/>
    <w:rsid w:val="00154028"/>
    <w:rsid w:val="00154194"/>
    <w:rsid w:val="0015456B"/>
    <w:rsid w:val="00154666"/>
    <w:rsid w:val="00154CA4"/>
    <w:rsid w:val="00155060"/>
    <w:rsid w:val="001550B0"/>
    <w:rsid w:val="001556E6"/>
    <w:rsid w:val="001558BA"/>
    <w:rsid w:val="00155AC8"/>
    <w:rsid w:val="00155B64"/>
    <w:rsid w:val="00155D77"/>
    <w:rsid w:val="00155DFB"/>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BC0"/>
    <w:rsid w:val="00161C14"/>
    <w:rsid w:val="00161C86"/>
    <w:rsid w:val="00162428"/>
    <w:rsid w:val="00162653"/>
    <w:rsid w:val="00162BA7"/>
    <w:rsid w:val="001634C3"/>
    <w:rsid w:val="0016354E"/>
    <w:rsid w:val="001635A6"/>
    <w:rsid w:val="00163952"/>
    <w:rsid w:val="00163BEE"/>
    <w:rsid w:val="00164A48"/>
    <w:rsid w:val="00165109"/>
    <w:rsid w:val="0016519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316"/>
    <w:rsid w:val="0016764E"/>
    <w:rsid w:val="00167A21"/>
    <w:rsid w:val="00167BC9"/>
    <w:rsid w:val="00167F83"/>
    <w:rsid w:val="00170175"/>
    <w:rsid w:val="0017021C"/>
    <w:rsid w:val="001706A6"/>
    <w:rsid w:val="001707BB"/>
    <w:rsid w:val="00170AD8"/>
    <w:rsid w:val="00170AF9"/>
    <w:rsid w:val="00170E28"/>
    <w:rsid w:val="00171344"/>
    <w:rsid w:val="0017182A"/>
    <w:rsid w:val="0017189B"/>
    <w:rsid w:val="00171E18"/>
    <w:rsid w:val="00172132"/>
    <w:rsid w:val="001727CA"/>
    <w:rsid w:val="00172832"/>
    <w:rsid w:val="00172AAC"/>
    <w:rsid w:val="00172AEF"/>
    <w:rsid w:val="0017325D"/>
    <w:rsid w:val="001732BB"/>
    <w:rsid w:val="001732E1"/>
    <w:rsid w:val="0017361A"/>
    <w:rsid w:val="00173AE0"/>
    <w:rsid w:val="00173DC6"/>
    <w:rsid w:val="00173ED5"/>
    <w:rsid w:val="00173EEF"/>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ECF"/>
    <w:rsid w:val="00176FD4"/>
    <w:rsid w:val="00177196"/>
    <w:rsid w:val="001771E2"/>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56F"/>
    <w:rsid w:val="001837EC"/>
    <w:rsid w:val="00183C69"/>
    <w:rsid w:val="00183DE0"/>
    <w:rsid w:val="00184A85"/>
    <w:rsid w:val="00184ADE"/>
    <w:rsid w:val="00185193"/>
    <w:rsid w:val="001851C2"/>
    <w:rsid w:val="0018532C"/>
    <w:rsid w:val="00185B9E"/>
    <w:rsid w:val="00185D65"/>
    <w:rsid w:val="00186549"/>
    <w:rsid w:val="00186724"/>
    <w:rsid w:val="001867B0"/>
    <w:rsid w:val="00186D52"/>
    <w:rsid w:val="001871E4"/>
    <w:rsid w:val="0018741D"/>
    <w:rsid w:val="001875EF"/>
    <w:rsid w:val="00187846"/>
    <w:rsid w:val="00190388"/>
    <w:rsid w:val="001906D2"/>
    <w:rsid w:val="001908AE"/>
    <w:rsid w:val="00190B9A"/>
    <w:rsid w:val="00190E52"/>
    <w:rsid w:val="00191B34"/>
    <w:rsid w:val="001920F3"/>
    <w:rsid w:val="001925F7"/>
    <w:rsid w:val="00192665"/>
    <w:rsid w:val="00192E09"/>
    <w:rsid w:val="00193119"/>
    <w:rsid w:val="0019322D"/>
    <w:rsid w:val="00193467"/>
    <w:rsid w:val="00193B27"/>
    <w:rsid w:val="00193F3C"/>
    <w:rsid w:val="00194049"/>
    <w:rsid w:val="001947DE"/>
    <w:rsid w:val="00194DE2"/>
    <w:rsid w:val="001954D3"/>
    <w:rsid w:val="001957F3"/>
    <w:rsid w:val="00195805"/>
    <w:rsid w:val="00195DA6"/>
    <w:rsid w:val="00195E01"/>
    <w:rsid w:val="00196402"/>
    <w:rsid w:val="0019642B"/>
    <w:rsid w:val="0019645F"/>
    <w:rsid w:val="0019698F"/>
    <w:rsid w:val="00196DAE"/>
    <w:rsid w:val="00197162"/>
    <w:rsid w:val="00197353"/>
    <w:rsid w:val="001977C7"/>
    <w:rsid w:val="0019792A"/>
    <w:rsid w:val="00197A12"/>
    <w:rsid w:val="00197C93"/>
    <w:rsid w:val="00197CFC"/>
    <w:rsid w:val="00197E61"/>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A15"/>
    <w:rsid w:val="001A6FF9"/>
    <w:rsid w:val="001A703D"/>
    <w:rsid w:val="001A7372"/>
    <w:rsid w:val="001A74CA"/>
    <w:rsid w:val="001A76E6"/>
    <w:rsid w:val="001A77B1"/>
    <w:rsid w:val="001A7BE7"/>
    <w:rsid w:val="001B0B82"/>
    <w:rsid w:val="001B0CC3"/>
    <w:rsid w:val="001B0E4B"/>
    <w:rsid w:val="001B0E50"/>
    <w:rsid w:val="001B1267"/>
    <w:rsid w:val="001B1282"/>
    <w:rsid w:val="001B1692"/>
    <w:rsid w:val="001B1BB8"/>
    <w:rsid w:val="001B1C5F"/>
    <w:rsid w:val="001B21C5"/>
    <w:rsid w:val="001B2544"/>
    <w:rsid w:val="001B2B85"/>
    <w:rsid w:val="001B2F45"/>
    <w:rsid w:val="001B2F87"/>
    <w:rsid w:val="001B353D"/>
    <w:rsid w:val="001B44B6"/>
    <w:rsid w:val="001B4ECD"/>
    <w:rsid w:val="001B4EF4"/>
    <w:rsid w:val="001B4EF7"/>
    <w:rsid w:val="001B601A"/>
    <w:rsid w:val="001B6370"/>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C0A"/>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75F4"/>
    <w:rsid w:val="001C7AD3"/>
    <w:rsid w:val="001D008C"/>
    <w:rsid w:val="001D00B7"/>
    <w:rsid w:val="001D04F0"/>
    <w:rsid w:val="001D058A"/>
    <w:rsid w:val="001D071F"/>
    <w:rsid w:val="001D0E5B"/>
    <w:rsid w:val="001D12E1"/>
    <w:rsid w:val="001D1575"/>
    <w:rsid w:val="001D1579"/>
    <w:rsid w:val="001D15A7"/>
    <w:rsid w:val="001D169A"/>
    <w:rsid w:val="001D19E7"/>
    <w:rsid w:val="001D2056"/>
    <w:rsid w:val="001D2410"/>
    <w:rsid w:val="001D249A"/>
    <w:rsid w:val="001D295B"/>
    <w:rsid w:val="001D2F42"/>
    <w:rsid w:val="001D305E"/>
    <w:rsid w:val="001D3127"/>
    <w:rsid w:val="001D31CB"/>
    <w:rsid w:val="001D3237"/>
    <w:rsid w:val="001D35AF"/>
    <w:rsid w:val="001D3B5C"/>
    <w:rsid w:val="001D40AA"/>
    <w:rsid w:val="001D41FA"/>
    <w:rsid w:val="001D4577"/>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067"/>
    <w:rsid w:val="001E038B"/>
    <w:rsid w:val="001E087B"/>
    <w:rsid w:val="001E08D8"/>
    <w:rsid w:val="001E09A3"/>
    <w:rsid w:val="001E0D51"/>
    <w:rsid w:val="001E0E43"/>
    <w:rsid w:val="001E0E6E"/>
    <w:rsid w:val="001E0EAB"/>
    <w:rsid w:val="001E1026"/>
    <w:rsid w:val="001E1235"/>
    <w:rsid w:val="001E13C4"/>
    <w:rsid w:val="001E2439"/>
    <w:rsid w:val="001E293C"/>
    <w:rsid w:val="001E2963"/>
    <w:rsid w:val="001E2A29"/>
    <w:rsid w:val="001E3E91"/>
    <w:rsid w:val="001E4771"/>
    <w:rsid w:val="001E4789"/>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E3"/>
    <w:rsid w:val="001F1F26"/>
    <w:rsid w:val="001F1F2E"/>
    <w:rsid w:val="001F223F"/>
    <w:rsid w:val="001F243B"/>
    <w:rsid w:val="001F2491"/>
    <w:rsid w:val="001F2AA1"/>
    <w:rsid w:val="001F2B13"/>
    <w:rsid w:val="001F30B9"/>
    <w:rsid w:val="001F3216"/>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74A"/>
    <w:rsid w:val="001F7B1D"/>
    <w:rsid w:val="001F7CD9"/>
    <w:rsid w:val="001F7D97"/>
    <w:rsid w:val="002002A4"/>
    <w:rsid w:val="002008C8"/>
    <w:rsid w:val="00200C2F"/>
    <w:rsid w:val="002017EE"/>
    <w:rsid w:val="00202181"/>
    <w:rsid w:val="002026B0"/>
    <w:rsid w:val="00202DB6"/>
    <w:rsid w:val="00202F0F"/>
    <w:rsid w:val="00203446"/>
    <w:rsid w:val="00203624"/>
    <w:rsid w:val="002036B2"/>
    <w:rsid w:val="0020393C"/>
    <w:rsid w:val="002039DF"/>
    <w:rsid w:val="00203C02"/>
    <w:rsid w:val="00204879"/>
    <w:rsid w:val="00204C51"/>
    <w:rsid w:val="00204C8D"/>
    <w:rsid w:val="00204C92"/>
    <w:rsid w:val="00205135"/>
    <w:rsid w:val="00205231"/>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B18"/>
    <w:rsid w:val="0020711D"/>
    <w:rsid w:val="0020736D"/>
    <w:rsid w:val="002075BB"/>
    <w:rsid w:val="00207782"/>
    <w:rsid w:val="00207D5C"/>
    <w:rsid w:val="002105A9"/>
    <w:rsid w:val="0021064C"/>
    <w:rsid w:val="00211327"/>
    <w:rsid w:val="002113E3"/>
    <w:rsid w:val="00211453"/>
    <w:rsid w:val="002114C9"/>
    <w:rsid w:val="00211A48"/>
    <w:rsid w:val="00211EED"/>
    <w:rsid w:val="00212143"/>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C87"/>
    <w:rsid w:val="00217E08"/>
    <w:rsid w:val="00217FCF"/>
    <w:rsid w:val="002202EA"/>
    <w:rsid w:val="00220965"/>
    <w:rsid w:val="00220B51"/>
    <w:rsid w:val="00220D02"/>
    <w:rsid w:val="0022105E"/>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ED0"/>
    <w:rsid w:val="00223FE8"/>
    <w:rsid w:val="00224019"/>
    <w:rsid w:val="00224056"/>
    <w:rsid w:val="00224554"/>
    <w:rsid w:val="002246D0"/>
    <w:rsid w:val="0022496E"/>
    <w:rsid w:val="00224B26"/>
    <w:rsid w:val="00224D23"/>
    <w:rsid w:val="00225020"/>
    <w:rsid w:val="00225829"/>
    <w:rsid w:val="0022596C"/>
    <w:rsid w:val="00225B00"/>
    <w:rsid w:val="00225EAF"/>
    <w:rsid w:val="00225F4B"/>
    <w:rsid w:val="00226391"/>
    <w:rsid w:val="002265E7"/>
    <w:rsid w:val="0022676C"/>
    <w:rsid w:val="00226D12"/>
    <w:rsid w:val="00226D34"/>
    <w:rsid w:val="00226D54"/>
    <w:rsid w:val="00226E71"/>
    <w:rsid w:val="00226EC1"/>
    <w:rsid w:val="00227138"/>
    <w:rsid w:val="002278C2"/>
    <w:rsid w:val="00227A5C"/>
    <w:rsid w:val="00227D74"/>
    <w:rsid w:val="00227EE0"/>
    <w:rsid w:val="0023042E"/>
    <w:rsid w:val="0023067E"/>
    <w:rsid w:val="00230AC1"/>
    <w:rsid w:val="00230C74"/>
    <w:rsid w:val="00230FE1"/>
    <w:rsid w:val="00231096"/>
    <w:rsid w:val="002310DB"/>
    <w:rsid w:val="0023146C"/>
    <w:rsid w:val="00231865"/>
    <w:rsid w:val="00231AC5"/>
    <w:rsid w:val="00231D06"/>
    <w:rsid w:val="00231DD9"/>
    <w:rsid w:val="00232815"/>
    <w:rsid w:val="00232D26"/>
    <w:rsid w:val="00232D96"/>
    <w:rsid w:val="00232DDB"/>
    <w:rsid w:val="00233382"/>
    <w:rsid w:val="002336A5"/>
    <w:rsid w:val="002336AF"/>
    <w:rsid w:val="0023377E"/>
    <w:rsid w:val="0023386F"/>
    <w:rsid w:val="00233B09"/>
    <w:rsid w:val="00234B64"/>
    <w:rsid w:val="00234CD4"/>
    <w:rsid w:val="002359FD"/>
    <w:rsid w:val="00235B60"/>
    <w:rsid w:val="00235D7F"/>
    <w:rsid w:val="00236127"/>
    <w:rsid w:val="00236513"/>
    <w:rsid w:val="002368E2"/>
    <w:rsid w:val="00236986"/>
    <w:rsid w:val="00236B93"/>
    <w:rsid w:val="002374D0"/>
    <w:rsid w:val="002377C8"/>
    <w:rsid w:val="002379D2"/>
    <w:rsid w:val="0024011B"/>
    <w:rsid w:val="00240494"/>
    <w:rsid w:val="0024070E"/>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3056"/>
    <w:rsid w:val="002431F4"/>
    <w:rsid w:val="0024334C"/>
    <w:rsid w:val="00243BB4"/>
    <w:rsid w:val="00243D16"/>
    <w:rsid w:val="00243DC3"/>
    <w:rsid w:val="00243F96"/>
    <w:rsid w:val="002443A6"/>
    <w:rsid w:val="002448CD"/>
    <w:rsid w:val="002449A6"/>
    <w:rsid w:val="00244A41"/>
    <w:rsid w:val="00244B34"/>
    <w:rsid w:val="00244F20"/>
    <w:rsid w:val="00245244"/>
    <w:rsid w:val="002452F9"/>
    <w:rsid w:val="00245313"/>
    <w:rsid w:val="0024544B"/>
    <w:rsid w:val="00245580"/>
    <w:rsid w:val="00245595"/>
    <w:rsid w:val="0024562C"/>
    <w:rsid w:val="002468E2"/>
    <w:rsid w:val="002469B7"/>
    <w:rsid w:val="00246A70"/>
    <w:rsid w:val="00246AB5"/>
    <w:rsid w:val="00246B6F"/>
    <w:rsid w:val="00246CEA"/>
    <w:rsid w:val="00246CF5"/>
    <w:rsid w:val="00246DE6"/>
    <w:rsid w:val="00246EB8"/>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21"/>
    <w:rsid w:val="00254ECB"/>
    <w:rsid w:val="002551E8"/>
    <w:rsid w:val="0025541A"/>
    <w:rsid w:val="0025587F"/>
    <w:rsid w:val="00255C11"/>
    <w:rsid w:val="00255FFD"/>
    <w:rsid w:val="0025609F"/>
    <w:rsid w:val="00256A28"/>
    <w:rsid w:val="00256BF5"/>
    <w:rsid w:val="00256FB3"/>
    <w:rsid w:val="00256FE3"/>
    <w:rsid w:val="00257360"/>
    <w:rsid w:val="00257583"/>
    <w:rsid w:val="002577A0"/>
    <w:rsid w:val="00257800"/>
    <w:rsid w:val="002579D6"/>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C25"/>
    <w:rsid w:val="00267CB0"/>
    <w:rsid w:val="002702ED"/>
    <w:rsid w:val="002703AA"/>
    <w:rsid w:val="0027079B"/>
    <w:rsid w:val="00270896"/>
    <w:rsid w:val="002714BB"/>
    <w:rsid w:val="002715BD"/>
    <w:rsid w:val="00271891"/>
    <w:rsid w:val="00271893"/>
    <w:rsid w:val="00271BC7"/>
    <w:rsid w:val="002722BF"/>
    <w:rsid w:val="0027249F"/>
    <w:rsid w:val="002730E5"/>
    <w:rsid w:val="00273491"/>
    <w:rsid w:val="00273595"/>
    <w:rsid w:val="0027361A"/>
    <w:rsid w:val="00273A02"/>
    <w:rsid w:val="00273A3C"/>
    <w:rsid w:val="00273FC6"/>
    <w:rsid w:val="00273FF4"/>
    <w:rsid w:val="0027415D"/>
    <w:rsid w:val="00274537"/>
    <w:rsid w:val="002749F6"/>
    <w:rsid w:val="00274C2F"/>
    <w:rsid w:val="00274E70"/>
    <w:rsid w:val="00275207"/>
    <w:rsid w:val="00275229"/>
    <w:rsid w:val="00275758"/>
    <w:rsid w:val="002759DA"/>
    <w:rsid w:val="00275BA8"/>
    <w:rsid w:val="00275E9C"/>
    <w:rsid w:val="002760F8"/>
    <w:rsid w:val="00276228"/>
    <w:rsid w:val="002764FF"/>
    <w:rsid w:val="00276B3F"/>
    <w:rsid w:val="00277C41"/>
    <w:rsid w:val="00277DC1"/>
    <w:rsid w:val="002805F3"/>
    <w:rsid w:val="00280979"/>
    <w:rsid w:val="00281230"/>
    <w:rsid w:val="0028170E"/>
    <w:rsid w:val="002823AC"/>
    <w:rsid w:val="002824EF"/>
    <w:rsid w:val="00282626"/>
    <w:rsid w:val="002828EB"/>
    <w:rsid w:val="00282A2D"/>
    <w:rsid w:val="00282C6B"/>
    <w:rsid w:val="00282D21"/>
    <w:rsid w:val="00283118"/>
    <w:rsid w:val="0028365B"/>
    <w:rsid w:val="00283DFB"/>
    <w:rsid w:val="002842CF"/>
    <w:rsid w:val="00284E9A"/>
    <w:rsid w:val="0028516C"/>
    <w:rsid w:val="002857BB"/>
    <w:rsid w:val="00285FBE"/>
    <w:rsid w:val="00286346"/>
    <w:rsid w:val="00286494"/>
    <w:rsid w:val="00286A37"/>
    <w:rsid w:val="00286AC5"/>
    <w:rsid w:val="00286B4B"/>
    <w:rsid w:val="00286B84"/>
    <w:rsid w:val="00286F06"/>
    <w:rsid w:val="00287434"/>
    <w:rsid w:val="002875F4"/>
    <w:rsid w:val="00287724"/>
    <w:rsid w:val="00287B87"/>
    <w:rsid w:val="00287E11"/>
    <w:rsid w:val="00287E8D"/>
    <w:rsid w:val="00287F0D"/>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2F8D"/>
    <w:rsid w:val="002934EE"/>
    <w:rsid w:val="00293BA6"/>
    <w:rsid w:val="00294298"/>
    <w:rsid w:val="002946EF"/>
    <w:rsid w:val="0029471A"/>
    <w:rsid w:val="002949CF"/>
    <w:rsid w:val="00294DE5"/>
    <w:rsid w:val="00294F7E"/>
    <w:rsid w:val="00295018"/>
    <w:rsid w:val="0029516F"/>
    <w:rsid w:val="00295205"/>
    <w:rsid w:val="00295FB6"/>
    <w:rsid w:val="002964B8"/>
    <w:rsid w:val="00296828"/>
    <w:rsid w:val="002968EA"/>
    <w:rsid w:val="00296994"/>
    <w:rsid w:val="00296BE6"/>
    <w:rsid w:val="00297222"/>
    <w:rsid w:val="00297B66"/>
    <w:rsid w:val="002A00D3"/>
    <w:rsid w:val="002A0197"/>
    <w:rsid w:val="002A0227"/>
    <w:rsid w:val="002A03C7"/>
    <w:rsid w:val="002A0656"/>
    <w:rsid w:val="002A0673"/>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6A"/>
    <w:rsid w:val="002A3FB5"/>
    <w:rsid w:val="002A40B9"/>
    <w:rsid w:val="002A4111"/>
    <w:rsid w:val="002A4541"/>
    <w:rsid w:val="002A464D"/>
    <w:rsid w:val="002A4759"/>
    <w:rsid w:val="002A49FA"/>
    <w:rsid w:val="002A4BC9"/>
    <w:rsid w:val="002A4C6C"/>
    <w:rsid w:val="002A4D21"/>
    <w:rsid w:val="002A53AF"/>
    <w:rsid w:val="002A5974"/>
    <w:rsid w:val="002A598F"/>
    <w:rsid w:val="002A5A52"/>
    <w:rsid w:val="002A6204"/>
    <w:rsid w:val="002A63E3"/>
    <w:rsid w:val="002A6553"/>
    <w:rsid w:val="002A667B"/>
    <w:rsid w:val="002A6929"/>
    <w:rsid w:val="002A6BF1"/>
    <w:rsid w:val="002A6C53"/>
    <w:rsid w:val="002A7833"/>
    <w:rsid w:val="002A7CAD"/>
    <w:rsid w:val="002B004B"/>
    <w:rsid w:val="002B008F"/>
    <w:rsid w:val="002B0A81"/>
    <w:rsid w:val="002B12D9"/>
    <w:rsid w:val="002B1410"/>
    <w:rsid w:val="002B1461"/>
    <w:rsid w:val="002B148D"/>
    <w:rsid w:val="002B17D0"/>
    <w:rsid w:val="002B1CFE"/>
    <w:rsid w:val="002B1EB1"/>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A97"/>
    <w:rsid w:val="002B6C95"/>
    <w:rsid w:val="002B6CC0"/>
    <w:rsid w:val="002B700E"/>
    <w:rsid w:val="002B71A8"/>
    <w:rsid w:val="002B7242"/>
    <w:rsid w:val="002B7714"/>
    <w:rsid w:val="002B7875"/>
    <w:rsid w:val="002B7AB5"/>
    <w:rsid w:val="002C11ED"/>
    <w:rsid w:val="002C1237"/>
    <w:rsid w:val="002C1375"/>
    <w:rsid w:val="002C161A"/>
    <w:rsid w:val="002C172C"/>
    <w:rsid w:val="002C18BD"/>
    <w:rsid w:val="002C222F"/>
    <w:rsid w:val="002C27AB"/>
    <w:rsid w:val="002C2AF9"/>
    <w:rsid w:val="002C2B80"/>
    <w:rsid w:val="002C33EC"/>
    <w:rsid w:val="002C3468"/>
    <w:rsid w:val="002C3D97"/>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BD0"/>
    <w:rsid w:val="002D1C91"/>
    <w:rsid w:val="002D1C93"/>
    <w:rsid w:val="002D2279"/>
    <w:rsid w:val="002D2584"/>
    <w:rsid w:val="002D2773"/>
    <w:rsid w:val="002D2C95"/>
    <w:rsid w:val="002D2DE4"/>
    <w:rsid w:val="002D2ECB"/>
    <w:rsid w:val="002D32D5"/>
    <w:rsid w:val="002D3346"/>
    <w:rsid w:val="002D335B"/>
    <w:rsid w:val="002D3977"/>
    <w:rsid w:val="002D4017"/>
    <w:rsid w:val="002D42EF"/>
    <w:rsid w:val="002D43E4"/>
    <w:rsid w:val="002D44B7"/>
    <w:rsid w:val="002D467D"/>
    <w:rsid w:val="002D4685"/>
    <w:rsid w:val="002D471E"/>
    <w:rsid w:val="002D48B3"/>
    <w:rsid w:val="002D4A0E"/>
    <w:rsid w:val="002D56EC"/>
    <w:rsid w:val="002D58F9"/>
    <w:rsid w:val="002D5CA2"/>
    <w:rsid w:val="002D62FB"/>
    <w:rsid w:val="002D6565"/>
    <w:rsid w:val="002D7244"/>
    <w:rsid w:val="002D7760"/>
    <w:rsid w:val="002D7BFB"/>
    <w:rsid w:val="002D7D2C"/>
    <w:rsid w:val="002D7D9C"/>
    <w:rsid w:val="002D7E54"/>
    <w:rsid w:val="002D7FE8"/>
    <w:rsid w:val="002E034A"/>
    <w:rsid w:val="002E0C03"/>
    <w:rsid w:val="002E0EA1"/>
    <w:rsid w:val="002E1175"/>
    <w:rsid w:val="002E14BA"/>
    <w:rsid w:val="002E18E6"/>
    <w:rsid w:val="002E2586"/>
    <w:rsid w:val="002E2650"/>
    <w:rsid w:val="002E272C"/>
    <w:rsid w:val="002E320A"/>
    <w:rsid w:val="002E321A"/>
    <w:rsid w:val="002E3242"/>
    <w:rsid w:val="002E3611"/>
    <w:rsid w:val="002E3D85"/>
    <w:rsid w:val="002E407D"/>
    <w:rsid w:val="002E4431"/>
    <w:rsid w:val="002E4657"/>
    <w:rsid w:val="002E467C"/>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E7D1F"/>
    <w:rsid w:val="002F0058"/>
    <w:rsid w:val="002F0785"/>
    <w:rsid w:val="002F087C"/>
    <w:rsid w:val="002F0C6C"/>
    <w:rsid w:val="002F1350"/>
    <w:rsid w:val="002F1741"/>
    <w:rsid w:val="002F18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649"/>
    <w:rsid w:val="002F66D7"/>
    <w:rsid w:val="002F6C59"/>
    <w:rsid w:val="002F6C89"/>
    <w:rsid w:val="002F7802"/>
    <w:rsid w:val="002F79C3"/>
    <w:rsid w:val="002F7AD6"/>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B8D"/>
    <w:rsid w:val="00302C45"/>
    <w:rsid w:val="00302CCC"/>
    <w:rsid w:val="00302F2E"/>
    <w:rsid w:val="0030335F"/>
    <w:rsid w:val="0030352B"/>
    <w:rsid w:val="00303584"/>
    <w:rsid w:val="00303C4E"/>
    <w:rsid w:val="00303E0A"/>
    <w:rsid w:val="00303FC0"/>
    <w:rsid w:val="00303FFD"/>
    <w:rsid w:val="0030410F"/>
    <w:rsid w:val="0030438E"/>
    <w:rsid w:val="003048BC"/>
    <w:rsid w:val="00304AF5"/>
    <w:rsid w:val="00304B84"/>
    <w:rsid w:val="00304F31"/>
    <w:rsid w:val="00304F3C"/>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1472"/>
    <w:rsid w:val="003115A8"/>
    <w:rsid w:val="00311682"/>
    <w:rsid w:val="00311858"/>
    <w:rsid w:val="00311A73"/>
    <w:rsid w:val="00311F6E"/>
    <w:rsid w:val="00311FD8"/>
    <w:rsid w:val="003121A8"/>
    <w:rsid w:val="003121CB"/>
    <w:rsid w:val="003121D9"/>
    <w:rsid w:val="003121FD"/>
    <w:rsid w:val="003126E7"/>
    <w:rsid w:val="0031287D"/>
    <w:rsid w:val="0031291A"/>
    <w:rsid w:val="00312B40"/>
    <w:rsid w:val="00312B62"/>
    <w:rsid w:val="00312EC9"/>
    <w:rsid w:val="0031370B"/>
    <w:rsid w:val="0031389C"/>
    <w:rsid w:val="00313C69"/>
    <w:rsid w:val="00313D6C"/>
    <w:rsid w:val="003141DD"/>
    <w:rsid w:val="003144B4"/>
    <w:rsid w:val="00314580"/>
    <w:rsid w:val="003148CB"/>
    <w:rsid w:val="00314E9F"/>
    <w:rsid w:val="00314EF2"/>
    <w:rsid w:val="003150D6"/>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3F17"/>
    <w:rsid w:val="003245FA"/>
    <w:rsid w:val="003249CF"/>
    <w:rsid w:val="003253A5"/>
    <w:rsid w:val="00325412"/>
    <w:rsid w:val="003254AF"/>
    <w:rsid w:val="00325674"/>
    <w:rsid w:val="00325975"/>
    <w:rsid w:val="00325A37"/>
    <w:rsid w:val="00325BE0"/>
    <w:rsid w:val="00325C96"/>
    <w:rsid w:val="00325CE1"/>
    <w:rsid w:val="00326034"/>
    <w:rsid w:val="003262EF"/>
    <w:rsid w:val="0032651E"/>
    <w:rsid w:val="00326538"/>
    <w:rsid w:val="00326C2B"/>
    <w:rsid w:val="00326C9B"/>
    <w:rsid w:val="00326E4E"/>
    <w:rsid w:val="00326FA1"/>
    <w:rsid w:val="003273A4"/>
    <w:rsid w:val="003273BF"/>
    <w:rsid w:val="0032749F"/>
    <w:rsid w:val="0032760B"/>
    <w:rsid w:val="00327884"/>
    <w:rsid w:val="00327903"/>
    <w:rsid w:val="00327A87"/>
    <w:rsid w:val="00327A8F"/>
    <w:rsid w:val="00327E9E"/>
    <w:rsid w:val="00327F00"/>
    <w:rsid w:val="0033025A"/>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45F"/>
    <w:rsid w:val="003375F2"/>
    <w:rsid w:val="00337742"/>
    <w:rsid w:val="00337863"/>
    <w:rsid w:val="00337992"/>
    <w:rsid w:val="00337A59"/>
    <w:rsid w:val="00337D5D"/>
    <w:rsid w:val="0034000E"/>
    <w:rsid w:val="003401E7"/>
    <w:rsid w:val="003402C2"/>
    <w:rsid w:val="003409E2"/>
    <w:rsid w:val="00340A5E"/>
    <w:rsid w:val="00340B40"/>
    <w:rsid w:val="00340D08"/>
    <w:rsid w:val="00340E3B"/>
    <w:rsid w:val="00340F74"/>
    <w:rsid w:val="00341534"/>
    <w:rsid w:val="00341835"/>
    <w:rsid w:val="00341A07"/>
    <w:rsid w:val="00341C9D"/>
    <w:rsid w:val="00341DDE"/>
    <w:rsid w:val="00342037"/>
    <w:rsid w:val="00342060"/>
    <w:rsid w:val="00342127"/>
    <w:rsid w:val="003422F9"/>
    <w:rsid w:val="00342BFA"/>
    <w:rsid w:val="00342F66"/>
    <w:rsid w:val="003430DB"/>
    <w:rsid w:val="003432F4"/>
    <w:rsid w:val="00343883"/>
    <w:rsid w:val="003438E3"/>
    <w:rsid w:val="0034391D"/>
    <w:rsid w:val="00343FC4"/>
    <w:rsid w:val="003443DF"/>
    <w:rsid w:val="00344842"/>
    <w:rsid w:val="00344AC2"/>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2F59"/>
    <w:rsid w:val="00353102"/>
    <w:rsid w:val="00353625"/>
    <w:rsid w:val="00353AFA"/>
    <w:rsid w:val="00354335"/>
    <w:rsid w:val="00354650"/>
    <w:rsid w:val="00354939"/>
    <w:rsid w:val="00354E75"/>
    <w:rsid w:val="00355434"/>
    <w:rsid w:val="003558F7"/>
    <w:rsid w:val="00355D9E"/>
    <w:rsid w:val="00356091"/>
    <w:rsid w:val="00356474"/>
    <w:rsid w:val="00356566"/>
    <w:rsid w:val="00356B76"/>
    <w:rsid w:val="00356E4B"/>
    <w:rsid w:val="00357615"/>
    <w:rsid w:val="00360634"/>
    <w:rsid w:val="00360686"/>
    <w:rsid w:val="00360732"/>
    <w:rsid w:val="00360829"/>
    <w:rsid w:val="00360FE2"/>
    <w:rsid w:val="003614B9"/>
    <w:rsid w:val="00361742"/>
    <w:rsid w:val="00361ABA"/>
    <w:rsid w:val="00361CA9"/>
    <w:rsid w:val="00361DE4"/>
    <w:rsid w:val="00361E4A"/>
    <w:rsid w:val="003623EC"/>
    <w:rsid w:val="003625BC"/>
    <w:rsid w:val="00362671"/>
    <w:rsid w:val="00362BD0"/>
    <w:rsid w:val="00362E5B"/>
    <w:rsid w:val="0036344B"/>
    <w:rsid w:val="00363A05"/>
    <w:rsid w:val="00363A12"/>
    <w:rsid w:val="00363D11"/>
    <w:rsid w:val="00363DE1"/>
    <w:rsid w:val="00363F52"/>
    <w:rsid w:val="00363F9F"/>
    <w:rsid w:val="00364035"/>
    <w:rsid w:val="00364063"/>
    <w:rsid w:val="003646C9"/>
    <w:rsid w:val="00364789"/>
    <w:rsid w:val="00364CC3"/>
    <w:rsid w:val="0036546E"/>
    <w:rsid w:val="0036632B"/>
    <w:rsid w:val="0036677B"/>
    <w:rsid w:val="0036689C"/>
    <w:rsid w:val="00366A34"/>
    <w:rsid w:val="0036706A"/>
    <w:rsid w:val="00367366"/>
    <w:rsid w:val="003675FF"/>
    <w:rsid w:val="003679CB"/>
    <w:rsid w:val="00367C72"/>
    <w:rsid w:val="00367E4E"/>
    <w:rsid w:val="003708A3"/>
    <w:rsid w:val="003709C9"/>
    <w:rsid w:val="00370C3D"/>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1D52"/>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E4"/>
    <w:rsid w:val="00386498"/>
    <w:rsid w:val="003868B0"/>
    <w:rsid w:val="00386B85"/>
    <w:rsid w:val="00386F8D"/>
    <w:rsid w:val="003871A9"/>
    <w:rsid w:val="00387391"/>
    <w:rsid w:val="003875E9"/>
    <w:rsid w:val="00387DE1"/>
    <w:rsid w:val="003901DF"/>
    <w:rsid w:val="003906D0"/>
    <w:rsid w:val="0039100F"/>
    <w:rsid w:val="0039108A"/>
    <w:rsid w:val="0039183C"/>
    <w:rsid w:val="00391A04"/>
    <w:rsid w:val="00391BA9"/>
    <w:rsid w:val="00391C52"/>
    <w:rsid w:val="00392121"/>
    <w:rsid w:val="0039257F"/>
    <w:rsid w:val="00392868"/>
    <w:rsid w:val="003933E2"/>
    <w:rsid w:val="003936BD"/>
    <w:rsid w:val="003942F1"/>
    <w:rsid w:val="003944EA"/>
    <w:rsid w:val="00394CE4"/>
    <w:rsid w:val="00394DF9"/>
    <w:rsid w:val="00394FE0"/>
    <w:rsid w:val="00395376"/>
    <w:rsid w:val="003954D3"/>
    <w:rsid w:val="003954EC"/>
    <w:rsid w:val="00395735"/>
    <w:rsid w:val="00395CD0"/>
    <w:rsid w:val="00395E08"/>
    <w:rsid w:val="003962FC"/>
    <w:rsid w:val="00396372"/>
    <w:rsid w:val="0039684D"/>
    <w:rsid w:val="003972F8"/>
    <w:rsid w:val="00397717"/>
    <w:rsid w:val="00397B87"/>
    <w:rsid w:val="00397CF5"/>
    <w:rsid w:val="003A0185"/>
    <w:rsid w:val="003A0498"/>
    <w:rsid w:val="003A0EAA"/>
    <w:rsid w:val="003A11AA"/>
    <w:rsid w:val="003A13DA"/>
    <w:rsid w:val="003A1650"/>
    <w:rsid w:val="003A176B"/>
    <w:rsid w:val="003A1A6B"/>
    <w:rsid w:val="003A1E46"/>
    <w:rsid w:val="003A1EF8"/>
    <w:rsid w:val="003A20DB"/>
    <w:rsid w:val="003A2273"/>
    <w:rsid w:val="003A24FD"/>
    <w:rsid w:val="003A2627"/>
    <w:rsid w:val="003A283B"/>
    <w:rsid w:val="003A2A91"/>
    <w:rsid w:val="003A2F2B"/>
    <w:rsid w:val="003A336D"/>
    <w:rsid w:val="003A33C3"/>
    <w:rsid w:val="003A3411"/>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4D6"/>
    <w:rsid w:val="003B5B20"/>
    <w:rsid w:val="003B6609"/>
    <w:rsid w:val="003B68E8"/>
    <w:rsid w:val="003B6AF5"/>
    <w:rsid w:val="003B6CA0"/>
    <w:rsid w:val="003B76C0"/>
    <w:rsid w:val="003B7D1B"/>
    <w:rsid w:val="003B7D95"/>
    <w:rsid w:val="003C00C5"/>
    <w:rsid w:val="003C04AA"/>
    <w:rsid w:val="003C0B58"/>
    <w:rsid w:val="003C115F"/>
    <w:rsid w:val="003C1164"/>
    <w:rsid w:val="003C1192"/>
    <w:rsid w:val="003C1262"/>
    <w:rsid w:val="003C12C7"/>
    <w:rsid w:val="003C1ACE"/>
    <w:rsid w:val="003C1B45"/>
    <w:rsid w:val="003C1E61"/>
    <w:rsid w:val="003C202F"/>
    <w:rsid w:val="003C21A6"/>
    <w:rsid w:val="003C2DED"/>
    <w:rsid w:val="003C34EE"/>
    <w:rsid w:val="003C3565"/>
    <w:rsid w:val="003C39B2"/>
    <w:rsid w:val="003C3B5B"/>
    <w:rsid w:val="003C3DBE"/>
    <w:rsid w:val="003C44B0"/>
    <w:rsid w:val="003C5149"/>
    <w:rsid w:val="003C515A"/>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3BD"/>
    <w:rsid w:val="003E6F2E"/>
    <w:rsid w:val="003E714A"/>
    <w:rsid w:val="003E73AB"/>
    <w:rsid w:val="003E73EA"/>
    <w:rsid w:val="003E75D5"/>
    <w:rsid w:val="003E76B6"/>
    <w:rsid w:val="003E78A4"/>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4419"/>
    <w:rsid w:val="003F45F2"/>
    <w:rsid w:val="003F4722"/>
    <w:rsid w:val="003F4C4C"/>
    <w:rsid w:val="003F53EA"/>
    <w:rsid w:val="003F558B"/>
    <w:rsid w:val="003F57E4"/>
    <w:rsid w:val="003F5C60"/>
    <w:rsid w:val="003F5CBA"/>
    <w:rsid w:val="003F5D93"/>
    <w:rsid w:val="003F5EFD"/>
    <w:rsid w:val="003F610D"/>
    <w:rsid w:val="003F6539"/>
    <w:rsid w:val="003F6BD1"/>
    <w:rsid w:val="003F6CC4"/>
    <w:rsid w:val="003F6E39"/>
    <w:rsid w:val="003F751A"/>
    <w:rsid w:val="003F78F3"/>
    <w:rsid w:val="003F7C03"/>
    <w:rsid w:val="003F7CEA"/>
    <w:rsid w:val="00400413"/>
    <w:rsid w:val="0040058D"/>
    <w:rsid w:val="004006DD"/>
    <w:rsid w:val="00400856"/>
    <w:rsid w:val="00400958"/>
    <w:rsid w:val="00400A2E"/>
    <w:rsid w:val="00400D3D"/>
    <w:rsid w:val="00400EE2"/>
    <w:rsid w:val="00401124"/>
    <w:rsid w:val="004012FE"/>
    <w:rsid w:val="00401757"/>
    <w:rsid w:val="00401E56"/>
    <w:rsid w:val="00401FAB"/>
    <w:rsid w:val="00402484"/>
    <w:rsid w:val="0040248B"/>
    <w:rsid w:val="004029E4"/>
    <w:rsid w:val="00402AB2"/>
    <w:rsid w:val="00402DCF"/>
    <w:rsid w:val="0040340F"/>
    <w:rsid w:val="00403B0E"/>
    <w:rsid w:val="00403C2B"/>
    <w:rsid w:val="00403DF0"/>
    <w:rsid w:val="00403ED7"/>
    <w:rsid w:val="00403F7B"/>
    <w:rsid w:val="00403F87"/>
    <w:rsid w:val="0040440E"/>
    <w:rsid w:val="00404734"/>
    <w:rsid w:val="004048DD"/>
    <w:rsid w:val="00404F56"/>
    <w:rsid w:val="00404F6A"/>
    <w:rsid w:val="00404FA1"/>
    <w:rsid w:val="004050C3"/>
    <w:rsid w:val="0040546A"/>
    <w:rsid w:val="00405949"/>
    <w:rsid w:val="00405A42"/>
    <w:rsid w:val="00406677"/>
    <w:rsid w:val="00406884"/>
    <w:rsid w:val="00406B55"/>
    <w:rsid w:val="00406BE9"/>
    <w:rsid w:val="00407181"/>
    <w:rsid w:val="0040724E"/>
    <w:rsid w:val="00407494"/>
    <w:rsid w:val="00407749"/>
    <w:rsid w:val="00407A2A"/>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5AC7"/>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BA1"/>
    <w:rsid w:val="004248D1"/>
    <w:rsid w:val="00424A02"/>
    <w:rsid w:val="00424A1E"/>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378"/>
    <w:rsid w:val="0042740A"/>
    <w:rsid w:val="004277AA"/>
    <w:rsid w:val="00427FD5"/>
    <w:rsid w:val="00430112"/>
    <w:rsid w:val="00430426"/>
    <w:rsid w:val="00430BB2"/>
    <w:rsid w:val="00430C01"/>
    <w:rsid w:val="00430DA8"/>
    <w:rsid w:val="00430E36"/>
    <w:rsid w:val="00431268"/>
    <w:rsid w:val="004312D9"/>
    <w:rsid w:val="004313FC"/>
    <w:rsid w:val="004315A9"/>
    <w:rsid w:val="004321F7"/>
    <w:rsid w:val="004323C7"/>
    <w:rsid w:val="004326BE"/>
    <w:rsid w:val="004327A6"/>
    <w:rsid w:val="00432C6F"/>
    <w:rsid w:val="00432C89"/>
    <w:rsid w:val="00433013"/>
    <w:rsid w:val="004339DA"/>
    <w:rsid w:val="004339E7"/>
    <w:rsid w:val="00433C01"/>
    <w:rsid w:val="004340C4"/>
    <w:rsid w:val="00434136"/>
    <w:rsid w:val="00434865"/>
    <w:rsid w:val="00434B2F"/>
    <w:rsid w:val="00434B7B"/>
    <w:rsid w:val="00435767"/>
    <w:rsid w:val="00435BE9"/>
    <w:rsid w:val="00435D73"/>
    <w:rsid w:val="004360EC"/>
    <w:rsid w:val="0043615E"/>
    <w:rsid w:val="0043682A"/>
    <w:rsid w:val="00436F5C"/>
    <w:rsid w:val="00437184"/>
    <w:rsid w:val="00437305"/>
    <w:rsid w:val="00437685"/>
    <w:rsid w:val="00437CFB"/>
    <w:rsid w:val="00437D4C"/>
    <w:rsid w:val="00437EBB"/>
    <w:rsid w:val="004403FC"/>
    <w:rsid w:val="0044046A"/>
    <w:rsid w:val="004407A6"/>
    <w:rsid w:val="00440D0E"/>
    <w:rsid w:val="004411DC"/>
    <w:rsid w:val="004418F1"/>
    <w:rsid w:val="0044194F"/>
    <w:rsid w:val="00441BD3"/>
    <w:rsid w:val="00442A40"/>
    <w:rsid w:val="00442C35"/>
    <w:rsid w:val="00443AA0"/>
    <w:rsid w:val="004440E7"/>
    <w:rsid w:val="0044460C"/>
    <w:rsid w:val="00444906"/>
    <w:rsid w:val="00444B61"/>
    <w:rsid w:val="00444CDC"/>
    <w:rsid w:val="00444E09"/>
    <w:rsid w:val="00445A66"/>
    <w:rsid w:val="00445A67"/>
    <w:rsid w:val="004461ED"/>
    <w:rsid w:val="0044637E"/>
    <w:rsid w:val="004465A4"/>
    <w:rsid w:val="00446A6C"/>
    <w:rsid w:val="00446B2F"/>
    <w:rsid w:val="00446B5E"/>
    <w:rsid w:val="00446D69"/>
    <w:rsid w:val="00446EA3"/>
    <w:rsid w:val="00446F93"/>
    <w:rsid w:val="00447243"/>
    <w:rsid w:val="00447790"/>
    <w:rsid w:val="00447A5B"/>
    <w:rsid w:val="00447B20"/>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82C"/>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9DE"/>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7DD"/>
    <w:rsid w:val="004628A4"/>
    <w:rsid w:val="0046291E"/>
    <w:rsid w:val="00462AD8"/>
    <w:rsid w:val="00462C99"/>
    <w:rsid w:val="004631D4"/>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34A9"/>
    <w:rsid w:val="004736FB"/>
    <w:rsid w:val="00473941"/>
    <w:rsid w:val="00473B6A"/>
    <w:rsid w:val="00473F40"/>
    <w:rsid w:val="00473F88"/>
    <w:rsid w:val="004740FE"/>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7EE"/>
    <w:rsid w:val="00477805"/>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289"/>
    <w:rsid w:val="00483722"/>
    <w:rsid w:val="0048378F"/>
    <w:rsid w:val="00483B1B"/>
    <w:rsid w:val="00483D8B"/>
    <w:rsid w:val="0048446E"/>
    <w:rsid w:val="00484812"/>
    <w:rsid w:val="00484971"/>
    <w:rsid w:val="00484B7D"/>
    <w:rsid w:val="00484F55"/>
    <w:rsid w:val="004851C9"/>
    <w:rsid w:val="00485BBB"/>
    <w:rsid w:val="00485BBC"/>
    <w:rsid w:val="00486033"/>
    <w:rsid w:val="004861D6"/>
    <w:rsid w:val="0048650A"/>
    <w:rsid w:val="0048661C"/>
    <w:rsid w:val="0048683A"/>
    <w:rsid w:val="00486C48"/>
    <w:rsid w:val="00486C98"/>
    <w:rsid w:val="00486D90"/>
    <w:rsid w:val="00487457"/>
    <w:rsid w:val="00487720"/>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D20"/>
    <w:rsid w:val="00496F3B"/>
    <w:rsid w:val="00497025"/>
    <w:rsid w:val="0049757B"/>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FD"/>
    <w:rsid w:val="004A246D"/>
    <w:rsid w:val="004A2612"/>
    <w:rsid w:val="004A324E"/>
    <w:rsid w:val="004A3478"/>
    <w:rsid w:val="004A3BD0"/>
    <w:rsid w:val="004A3C7E"/>
    <w:rsid w:val="004A3CBD"/>
    <w:rsid w:val="004A40EB"/>
    <w:rsid w:val="004A412E"/>
    <w:rsid w:val="004A45F9"/>
    <w:rsid w:val="004A4985"/>
    <w:rsid w:val="004A4BE8"/>
    <w:rsid w:val="004A5056"/>
    <w:rsid w:val="004A50A6"/>
    <w:rsid w:val="004A532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55F"/>
    <w:rsid w:val="004B2E8C"/>
    <w:rsid w:val="004B34A1"/>
    <w:rsid w:val="004B3654"/>
    <w:rsid w:val="004B3808"/>
    <w:rsid w:val="004B3B7F"/>
    <w:rsid w:val="004B412B"/>
    <w:rsid w:val="004B49A0"/>
    <w:rsid w:val="004B4B5D"/>
    <w:rsid w:val="004B4CC7"/>
    <w:rsid w:val="004B506D"/>
    <w:rsid w:val="004B50FB"/>
    <w:rsid w:val="004B5309"/>
    <w:rsid w:val="004B5318"/>
    <w:rsid w:val="004B5356"/>
    <w:rsid w:val="004B53B6"/>
    <w:rsid w:val="004B5525"/>
    <w:rsid w:val="004B59C6"/>
    <w:rsid w:val="004B5BE8"/>
    <w:rsid w:val="004B5D35"/>
    <w:rsid w:val="004B5D98"/>
    <w:rsid w:val="004B61AE"/>
    <w:rsid w:val="004B675C"/>
    <w:rsid w:val="004B68F2"/>
    <w:rsid w:val="004B6B16"/>
    <w:rsid w:val="004B6C0A"/>
    <w:rsid w:val="004B6C88"/>
    <w:rsid w:val="004B75FE"/>
    <w:rsid w:val="004B76DB"/>
    <w:rsid w:val="004B77F3"/>
    <w:rsid w:val="004B7B73"/>
    <w:rsid w:val="004C005E"/>
    <w:rsid w:val="004C02B1"/>
    <w:rsid w:val="004C0409"/>
    <w:rsid w:val="004C0954"/>
    <w:rsid w:val="004C0A62"/>
    <w:rsid w:val="004C0B19"/>
    <w:rsid w:val="004C0BB8"/>
    <w:rsid w:val="004C0EA3"/>
    <w:rsid w:val="004C0F11"/>
    <w:rsid w:val="004C0F42"/>
    <w:rsid w:val="004C124A"/>
    <w:rsid w:val="004C1897"/>
    <w:rsid w:val="004C2AA2"/>
    <w:rsid w:val="004C2AA7"/>
    <w:rsid w:val="004C304A"/>
    <w:rsid w:val="004C3486"/>
    <w:rsid w:val="004C36C1"/>
    <w:rsid w:val="004C36D9"/>
    <w:rsid w:val="004C383D"/>
    <w:rsid w:val="004C39D1"/>
    <w:rsid w:val="004C3E4B"/>
    <w:rsid w:val="004C4033"/>
    <w:rsid w:val="004C4091"/>
    <w:rsid w:val="004C40ED"/>
    <w:rsid w:val="004C426B"/>
    <w:rsid w:val="004C439D"/>
    <w:rsid w:val="004C4550"/>
    <w:rsid w:val="004C45F9"/>
    <w:rsid w:val="004C47E7"/>
    <w:rsid w:val="004C497F"/>
    <w:rsid w:val="004C4986"/>
    <w:rsid w:val="004C4B99"/>
    <w:rsid w:val="004C522C"/>
    <w:rsid w:val="004C52B8"/>
    <w:rsid w:val="004C5491"/>
    <w:rsid w:val="004C5755"/>
    <w:rsid w:val="004C595A"/>
    <w:rsid w:val="004C6073"/>
    <w:rsid w:val="004C62D8"/>
    <w:rsid w:val="004C63CB"/>
    <w:rsid w:val="004C66F2"/>
    <w:rsid w:val="004C6D81"/>
    <w:rsid w:val="004C7190"/>
    <w:rsid w:val="004C760C"/>
    <w:rsid w:val="004C7657"/>
    <w:rsid w:val="004C773B"/>
    <w:rsid w:val="004C7783"/>
    <w:rsid w:val="004C7C87"/>
    <w:rsid w:val="004D1329"/>
    <w:rsid w:val="004D199D"/>
    <w:rsid w:val="004D1A7A"/>
    <w:rsid w:val="004D23F0"/>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C07"/>
    <w:rsid w:val="004E4DBC"/>
    <w:rsid w:val="004E4DD0"/>
    <w:rsid w:val="004E5208"/>
    <w:rsid w:val="004E5493"/>
    <w:rsid w:val="004E558C"/>
    <w:rsid w:val="004E561A"/>
    <w:rsid w:val="004E56CB"/>
    <w:rsid w:val="004E5B0C"/>
    <w:rsid w:val="004E5BC9"/>
    <w:rsid w:val="004E5DC8"/>
    <w:rsid w:val="004E5EE1"/>
    <w:rsid w:val="004E6110"/>
    <w:rsid w:val="004E62EE"/>
    <w:rsid w:val="004E63D0"/>
    <w:rsid w:val="004E681D"/>
    <w:rsid w:val="004E68CA"/>
    <w:rsid w:val="004E68F9"/>
    <w:rsid w:val="004E6918"/>
    <w:rsid w:val="004E6E11"/>
    <w:rsid w:val="004E6E8F"/>
    <w:rsid w:val="004E7218"/>
    <w:rsid w:val="004E7B0F"/>
    <w:rsid w:val="004E7B96"/>
    <w:rsid w:val="004E7BE2"/>
    <w:rsid w:val="004F0082"/>
    <w:rsid w:val="004F00C4"/>
    <w:rsid w:val="004F0197"/>
    <w:rsid w:val="004F028F"/>
    <w:rsid w:val="004F04B5"/>
    <w:rsid w:val="004F06B0"/>
    <w:rsid w:val="004F06EC"/>
    <w:rsid w:val="004F0800"/>
    <w:rsid w:val="004F12B7"/>
    <w:rsid w:val="004F1589"/>
    <w:rsid w:val="004F1691"/>
    <w:rsid w:val="004F1787"/>
    <w:rsid w:val="004F18F5"/>
    <w:rsid w:val="004F1B1E"/>
    <w:rsid w:val="004F1B51"/>
    <w:rsid w:val="004F1E88"/>
    <w:rsid w:val="004F22E8"/>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451"/>
    <w:rsid w:val="0050146F"/>
    <w:rsid w:val="00501A4A"/>
    <w:rsid w:val="00501CC2"/>
    <w:rsid w:val="00501F58"/>
    <w:rsid w:val="0050215A"/>
    <w:rsid w:val="005021B0"/>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70C6"/>
    <w:rsid w:val="005073B3"/>
    <w:rsid w:val="005074E0"/>
    <w:rsid w:val="00507EC7"/>
    <w:rsid w:val="0051034D"/>
    <w:rsid w:val="005105A9"/>
    <w:rsid w:val="00510614"/>
    <w:rsid w:val="005108E5"/>
    <w:rsid w:val="00510BB4"/>
    <w:rsid w:val="00510E61"/>
    <w:rsid w:val="00511145"/>
    <w:rsid w:val="005112B5"/>
    <w:rsid w:val="00511C2C"/>
    <w:rsid w:val="0051214F"/>
    <w:rsid w:val="00512189"/>
    <w:rsid w:val="0051225C"/>
    <w:rsid w:val="005122A4"/>
    <w:rsid w:val="0051232E"/>
    <w:rsid w:val="0051267B"/>
    <w:rsid w:val="0051267D"/>
    <w:rsid w:val="005126A7"/>
    <w:rsid w:val="005129F4"/>
    <w:rsid w:val="00512CDA"/>
    <w:rsid w:val="00513489"/>
    <w:rsid w:val="00513577"/>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6001"/>
    <w:rsid w:val="005160B4"/>
    <w:rsid w:val="00516105"/>
    <w:rsid w:val="00516160"/>
    <w:rsid w:val="00516312"/>
    <w:rsid w:val="00516DF1"/>
    <w:rsid w:val="005170F4"/>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6FFC"/>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922"/>
    <w:rsid w:val="00536E7F"/>
    <w:rsid w:val="00536F25"/>
    <w:rsid w:val="00536F2D"/>
    <w:rsid w:val="0053724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DD8"/>
    <w:rsid w:val="0054436A"/>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0B4C"/>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3FC0"/>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978"/>
    <w:rsid w:val="005619BB"/>
    <w:rsid w:val="00561A38"/>
    <w:rsid w:val="00561C92"/>
    <w:rsid w:val="00561E29"/>
    <w:rsid w:val="005620F4"/>
    <w:rsid w:val="00562BEF"/>
    <w:rsid w:val="00562EA2"/>
    <w:rsid w:val="00562EEE"/>
    <w:rsid w:val="00563895"/>
    <w:rsid w:val="00563928"/>
    <w:rsid w:val="00563965"/>
    <w:rsid w:val="005639A5"/>
    <w:rsid w:val="00563E36"/>
    <w:rsid w:val="00563F6A"/>
    <w:rsid w:val="00564A50"/>
    <w:rsid w:val="00564E6F"/>
    <w:rsid w:val="0056506F"/>
    <w:rsid w:val="0056580B"/>
    <w:rsid w:val="0056586A"/>
    <w:rsid w:val="00565FC1"/>
    <w:rsid w:val="005660F6"/>
    <w:rsid w:val="00566328"/>
    <w:rsid w:val="00566516"/>
    <w:rsid w:val="0056653A"/>
    <w:rsid w:val="00567184"/>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C24"/>
    <w:rsid w:val="00572F49"/>
    <w:rsid w:val="00572FB0"/>
    <w:rsid w:val="0057307C"/>
    <w:rsid w:val="0057342A"/>
    <w:rsid w:val="0057379D"/>
    <w:rsid w:val="005737CD"/>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24D"/>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551"/>
    <w:rsid w:val="00587972"/>
    <w:rsid w:val="00587AE5"/>
    <w:rsid w:val="00587D7D"/>
    <w:rsid w:val="005906E7"/>
    <w:rsid w:val="005908DD"/>
    <w:rsid w:val="005914F9"/>
    <w:rsid w:val="00591504"/>
    <w:rsid w:val="005918D1"/>
    <w:rsid w:val="00591B9F"/>
    <w:rsid w:val="0059212B"/>
    <w:rsid w:val="005924C9"/>
    <w:rsid w:val="005926FF"/>
    <w:rsid w:val="0059285F"/>
    <w:rsid w:val="00592A36"/>
    <w:rsid w:val="00592F29"/>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2506"/>
    <w:rsid w:val="005A25F2"/>
    <w:rsid w:val="005A2D96"/>
    <w:rsid w:val="005A2F5F"/>
    <w:rsid w:val="005A407B"/>
    <w:rsid w:val="005A4663"/>
    <w:rsid w:val="005A49FC"/>
    <w:rsid w:val="005A4A5E"/>
    <w:rsid w:val="005A51A2"/>
    <w:rsid w:val="005A5300"/>
    <w:rsid w:val="005A6175"/>
    <w:rsid w:val="005A61A5"/>
    <w:rsid w:val="005A6354"/>
    <w:rsid w:val="005A63DF"/>
    <w:rsid w:val="005A63ED"/>
    <w:rsid w:val="005A6C75"/>
    <w:rsid w:val="005A6D0B"/>
    <w:rsid w:val="005A6ECB"/>
    <w:rsid w:val="005A70ED"/>
    <w:rsid w:val="005A7203"/>
    <w:rsid w:val="005A772C"/>
    <w:rsid w:val="005A7A68"/>
    <w:rsid w:val="005A7E9E"/>
    <w:rsid w:val="005B02E5"/>
    <w:rsid w:val="005B06E4"/>
    <w:rsid w:val="005B084D"/>
    <w:rsid w:val="005B08FA"/>
    <w:rsid w:val="005B0AB0"/>
    <w:rsid w:val="005B0D23"/>
    <w:rsid w:val="005B0FA7"/>
    <w:rsid w:val="005B149F"/>
    <w:rsid w:val="005B1766"/>
    <w:rsid w:val="005B1933"/>
    <w:rsid w:val="005B1A19"/>
    <w:rsid w:val="005B22BE"/>
    <w:rsid w:val="005B241C"/>
    <w:rsid w:val="005B25C6"/>
    <w:rsid w:val="005B269F"/>
    <w:rsid w:val="005B292B"/>
    <w:rsid w:val="005B29E4"/>
    <w:rsid w:val="005B2CF8"/>
    <w:rsid w:val="005B2E86"/>
    <w:rsid w:val="005B2EEE"/>
    <w:rsid w:val="005B30C7"/>
    <w:rsid w:val="005B32AD"/>
    <w:rsid w:val="005B32FE"/>
    <w:rsid w:val="005B3534"/>
    <w:rsid w:val="005B36A5"/>
    <w:rsid w:val="005B3BB6"/>
    <w:rsid w:val="005B3E1B"/>
    <w:rsid w:val="005B3E90"/>
    <w:rsid w:val="005B3F3E"/>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599"/>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66"/>
    <w:rsid w:val="005C428F"/>
    <w:rsid w:val="005C535D"/>
    <w:rsid w:val="005C584A"/>
    <w:rsid w:val="005C5905"/>
    <w:rsid w:val="005C597F"/>
    <w:rsid w:val="005C5AB6"/>
    <w:rsid w:val="005C5BA9"/>
    <w:rsid w:val="005C5BD1"/>
    <w:rsid w:val="005C64DD"/>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20D0"/>
    <w:rsid w:val="005D214D"/>
    <w:rsid w:val="005D25D2"/>
    <w:rsid w:val="005D2B4E"/>
    <w:rsid w:val="005D2C31"/>
    <w:rsid w:val="005D3A5E"/>
    <w:rsid w:val="005D3D0E"/>
    <w:rsid w:val="005D3E63"/>
    <w:rsid w:val="005D4489"/>
    <w:rsid w:val="005D4906"/>
    <w:rsid w:val="005D4A6D"/>
    <w:rsid w:val="005D4B00"/>
    <w:rsid w:val="005D4C97"/>
    <w:rsid w:val="005D4CC1"/>
    <w:rsid w:val="005D4CFE"/>
    <w:rsid w:val="005D5225"/>
    <w:rsid w:val="005D53A1"/>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111F"/>
    <w:rsid w:val="005F1713"/>
    <w:rsid w:val="005F1AB1"/>
    <w:rsid w:val="005F1BFD"/>
    <w:rsid w:val="005F20BA"/>
    <w:rsid w:val="005F2306"/>
    <w:rsid w:val="005F2682"/>
    <w:rsid w:val="005F2891"/>
    <w:rsid w:val="005F2CE7"/>
    <w:rsid w:val="005F2E51"/>
    <w:rsid w:val="005F3A3A"/>
    <w:rsid w:val="005F3AD3"/>
    <w:rsid w:val="005F3F90"/>
    <w:rsid w:val="005F3FCD"/>
    <w:rsid w:val="005F4AF9"/>
    <w:rsid w:val="005F4CEA"/>
    <w:rsid w:val="005F5040"/>
    <w:rsid w:val="005F51D7"/>
    <w:rsid w:val="005F51D8"/>
    <w:rsid w:val="005F525D"/>
    <w:rsid w:val="005F53C9"/>
    <w:rsid w:val="005F5CAB"/>
    <w:rsid w:val="005F5F7C"/>
    <w:rsid w:val="005F61AE"/>
    <w:rsid w:val="005F682C"/>
    <w:rsid w:val="005F7401"/>
    <w:rsid w:val="005F7824"/>
    <w:rsid w:val="005F7E8C"/>
    <w:rsid w:val="00600439"/>
    <w:rsid w:val="00600651"/>
    <w:rsid w:val="006009E8"/>
    <w:rsid w:val="00600D86"/>
    <w:rsid w:val="006014E8"/>
    <w:rsid w:val="006016DE"/>
    <w:rsid w:val="00602045"/>
    <w:rsid w:val="00602074"/>
    <w:rsid w:val="0060233B"/>
    <w:rsid w:val="00602C99"/>
    <w:rsid w:val="0060378E"/>
    <w:rsid w:val="006037AB"/>
    <w:rsid w:val="00603A8B"/>
    <w:rsid w:val="00603C18"/>
    <w:rsid w:val="00603D6E"/>
    <w:rsid w:val="006044E0"/>
    <w:rsid w:val="006045D6"/>
    <w:rsid w:val="006047D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57C"/>
    <w:rsid w:val="00611A56"/>
    <w:rsid w:val="00611A63"/>
    <w:rsid w:val="0061204F"/>
    <w:rsid w:val="006127F4"/>
    <w:rsid w:val="006128E5"/>
    <w:rsid w:val="00612B1B"/>
    <w:rsid w:val="00612C2D"/>
    <w:rsid w:val="00612CA8"/>
    <w:rsid w:val="0061319C"/>
    <w:rsid w:val="00613C00"/>
    <w:rsid w:val="00613C67"/>
    <w:rsid w:val="00614399"/>
    <w:rsid w:val="00614597"/>
    <w:rsid w:val="00614749"/>
    <w:rsid w:val="0061495F"/>
    <w:rsid w:val="006149A3"/>
    <w:rsid w:val="00614B71"/>
    <w:rsid w:val="00614F39"/>
    <w:rsid w:val="00615035"/>
    <w:rsid w:val="00615716"/>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43"/>
    <w:rsid w:val="00620747"/>
    <w:rsid w:val="006207F4"/>
    <w:rsid w:val="00620A11"/>
    <w:rsid w:val="0062151C"/>
    <w:rsid w:val="00621B5E"/>
    <w:rsid w:val="00622018"/>
    <w:rsid w:val="00622324"/>
    <w:rsid w:val="006223FB"/>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DB1"/>
    <w:rsid w:val="00625EB7"/>
    <w:rsid w:val="00625FE8"/>
    <w:rsid w:val="00626284"/>
    <w:rsid w:val="00626CD1"/>
    <w:rsid w:val="00626F01"/>
    <w:rsid w:val="00627014"/>
    <w:rsid w:val="00627610"/>
    <w:rsid w:val="0062765E"/>
    <w:rsid w:val="00627684"/>
    <w:rsid w:val="006278CF"/>
    <w:rsid w:val="00627BD4"/>
    <w:rsid w:val="00627D71"/>
    <w:rsid w:val="0063005B"/>
    <w:rsid w:val="006301AA"/>
    <w:rsid w:val="00630300"/>
    <w:rsid w:val="006303D8"/>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23C"/>
    <w:rsid w:val="006344E0"/>
    <w:rsid w:val="00634621"/>
    <w:rsid w:val="0063488D"/>
    <w:rsid w:val="00634A8B"/>
    <w:rsid w:val="00634C8C"/>
    <w:rsid w:val="00634E19"/>
    <w:rsid w:val="0063509B"/>
    <w:rsid w:val="00635A97"/>
    <w:rsid w:val="00635F98"/>
    <w:rsid w:val="006364BB"/>
    <w:rsid w:val="006364D4"/>
    <w:rsid w:val="00636A98"/>
    <w:rsid w:val="00637402"/>
    <w:rsid w:val="006376A7"/>
    <w:rsid w:val="006378F5"/>
    <w:rsid w:val="00637984"/>
    <w:rsid w:val="00637AC2"/>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1EDC"/>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BDB"/>
    <w:rsid w:val="00647D70"/>
    <w:rsid w:val="006500B5"/>
    <w:rsid w:val="00650267"/>
    <w:rsid w:val="0065049C"/>
    <w:rsid w:val="006508DC"/>
    <w:rsid w:val="006509C0"/>
    <w:rsid w:val="00650C8B"/>
    <w:rsid w:val="00650EEE"/>
    <w:rsid w:val="00651A9C"/>
    <w:rsid w:val="00651D5B"/>
    <w:rsid w:val="0065214F"/>
    <w:rsid w:val="00652152"/>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FB"/>
    <w:rsid w:val="00655FD9"/>
    <w:rsid w:val="00656784"/>
    <w:rsid w:val="0065693A"/>
    <w:rsid w:val="00657234"/>
    <w:rsid w:val="006577EF"/>
    <w:rsid w:val="0065791A"/>
    <w:rsid w:val="00657AF2"/>
    <w:rsid w:val="00657B62"/>
    <w:rsid w:val="00660408"/>
    <w:rsid w:val="00660596"/>
    <w:rsid w:val="00660A85"/>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05A"/>
    <w:rsid w:val="006742FD"/>
    <w:rsid w:val="00674988"/>
    <w:rsid w:val="00674ABC"/>
    <w:rsid w:val="00674B23"/>
    <w:rsid w:val="00674CD1"/>
    <w:rsid w:val="00674E3B"/>
    <w:rsid w:val="0067530D"/>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6F6"/>
    <w:rsid w:val="00681F46"/>
    <w:rsid w:val="006820A5"/>
    <w:rsid w:val="00682426"/>
    <w:rsid w:val="00682600"/>
    <w:rsid w:val="00682F0E"/>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E28"/>
    <w:rsid w:val="00686F5B"/>
    <w:rsid w:val="006870A9"/>
    <w:rsid w:val="0068791B"/>
    <w:rsid w:val="00687A4B"/>
    <w:rsid w:val="00690072"/>
    <w:rsid w:val="006907AE"/>
    <w:rsid w:val="00690843"/>
    <w:rsid w:val="006908C4"/>
    <w:rsid w:val="00690CA1"/>
    <w:rsid w:val="00691160"/>
    <w:rsid w:val="0069179B"/>
    <w:rsid w:val="00691AD3"/>
    <w:rsid w:val="00691B0C"/>
    <w:rsid w:val="006927F8"/>
    <w:rsid w:val="00692A52"/>
    <w:rsid w:val="00692B4B"/>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5DDE"/>
    <w:rsid w:val="00696140"/>
    <w:rsid w:val="00696192"/>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0BD"/>
    <w:rsid w:val="006A1261"/>
    <w:rsid w:val="006A149F"/>
    <w:rsid w:val="006A152E"/>
    <w:rsid w:val="006A159B"/>
    <w:rsid w:val="006A1B12"/>
    <w:rsid w:val="006A25C1"/>
    <w:rsid w:val="006A2B5F"/>
    <w:rsid w:val="006A2FA3"/>
    <w:rsid w:val="006A384D"/>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972"/>
    <w:rsid w:val="006B11AE"/>
    <w:rsid w:val="006B14AD"/>
    <w:rsid w:val="006B166B"/>
    <w:rsid w:val="006B17B9"/>
    <w:rsid w:val="006B1B24"/>
    <w:rsid w:val="006B1C3A"/>
    <w:rsid w:val="006B1C85"/>
    <w:rsid w:val="006B1CEF"/>
    <w:rsid w:val="006B1CF9"/>
    <w:rsid w:val="006B1E62"/>
    <w:rsid w:val="006B1FDD"/>
    <w:rsid w:val="006B20A7"/>
    <w:rsid w:val="006B26D8"/>
    <w:rsid w:val="006B27D8"/>
    <w:rsid w:val="006B2AAD"/>
    <w:rsid w:val="006B3792"/>
    <w:rsid w:val="006B38DC"/>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8E8"/>
    <w:rsid w:val="006B6A4D"/>
    <w:rsid w:val="006B6C2E"/>
    <w:rsid w:val="006B6E66"/>
    <w:rsid w:val="006B7052"/>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2E1D"/>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4DF"/>
    <w:rsid w:val="006C551E"/>
    <w:rsid w:val="006C55B6"/>
    <w:rsid w:val="006C5693"/>
    <w:rsid w:val="006C583C"/>
    <w:rsid w:val="006C5AB3"/>
    <w:rsid w:val="006C5CC6"/>
    <w:rsid w:val="006C61A0"/>
    <w:rsid w:val="006C6384"/>
    <w:rsid w:val="006C6964"/>
    <w:rsid w:val="006C7230"/>
    <w:rsid w:val="006C7825"/>
    <w:rsid w:val="006C7A05"/>
    <w:rsid w:val="006C7D7E"/>
    <w:rsid w:val="006D02D4"/>
    <w:rsid w:val="006D0736"/>
    <w:rsid w:val="006D07D8"/>
    <w:rsid w:val="006D0929"/>
    <w:rsid w:val="006D0B0B"/>
    <w:rsid w:val="006D10AC"/>
    <w:rsid w:val="006D1338"/>
    <w:rsid w:val="006D13E4"/>
    <w:rsid w:val="006D177E"/>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556"/>
    <w:rsid w:val="006D6633"/>
    <w:rsid w:val="006D6C6D"/>
    <w:rsid w:val="006D6E42"/>
    <w:rsid w:val="006D74BE"/>
    <w:rsid w:val="006D7521"/>
    <w:rsid w:val="006D7526"/>
    <w:rsid w:val="006D7672"/>
    <w:rsid w:val="006D7777"/>
    <w:rsid w:val="006D7B32"/>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4067"/>
    <w:rsid w:val="006E42F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53"/>
    <w:rsid w:val="006F197D"/>
    <w:rsid w:val="006F1B7A"/>
    <w:rsid w:val="006F2067"/>
    <w:rsid w:val="006F208C"/>
    <w:rsid w:val="006F26EC"/>
    <w:rsid w:val="006F2897"/>
    <w:rsid w:val="006F29CC"/>
    <w:rsid w:val="006F2E5A"/>
    <w:rsid w:val="006F2EB4"/>
    <w:rsid w:val="006F2FCD"/>
    <w:rsid w:val="006F30B1"/>
    <w:rsid w:val="006F325E"/>
    <w:rsid w:val="006F3277"/>
    <w:rsid w:val="006F377F"/>
    <w:rsid w:val="006F3C68"/>
    <w:rsid w:val="006F3F7F"/>
    <w:rsid w:val="006F45B2"/>
    <w:rsid w:val="006F4A16"/>
    <w:rsid w:val="006F4E80"/>
    <w:rsid w:val="006F58FC"/>
    <w:rsid w:val="006F5A85"/>
    <w:rsid w:val="006F5BC3"/>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322"/>
    <w:rsid w:val="0070252D"/>
    <w:rsid w:val="00702560"/>
    <w:rsid w:val="0070282A"/>
    <w:rsid w:val="0070285E"/>
    <w:rsid w:val="00702B95"/>
    <w:rsid w:val="00702FCF"/>
    <w:rsid w:val="0070323C"/>
    <w:rsid w:val="00703846"/>
    <w:rsid w:val="00703DBE"/>
    <w:rsid w:val="00704142"/>
    <w:rsid w:val="007044D9"/>
    <w:rsid w:val="00704898"/>
    <w:rsid w:val="00704A6A"/>
    <w:rsid w:val="00704C0A"/>
    <w:rsid w:val="007057F1"/>
    <w:rsid w:val="00705A42"/>
    <w:rsid w:val="00705D90"/>
    <w:rsid w:val="00705F36"/>
    <w:rsid w:val="0070604E"/>
    <w:rsid w:val="007062C6"/>
    <w:rsid w:val="0070698D"/>
    <w:rsid w:val="00706BEB"/>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054"/>
    <w:rsid w:val="007173F2"/>
    <w:rsid w:val="0071746D"/>
    <w:rsid w:val="00717985"/>
    <w:rsid w:val="0072010C"/>
    <w:rsid w:val="007201CB"/>
    <w:rsid w:val="00720213"/>
    <w:rsid w:val="0072072A"/>
    <w:rsid w:val="00720C49"/>
    <w:rsid w:val="00720CE1"/>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C85"/>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8B1"/>
    <w:rsid w:val="00735C3C"/>
    <w:rsid w:val="00735CA8"/>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B7E"/>
    <w:rsid w:val="00740CC6"/>
    <w:rsid w:val="00740DA4"/>
    <w:rsid w:val="0074116C"/>
    <w:rsid w:val="007416FF"/>
    <w:rsid w:val="007419A7"/>
    <w:rsid w:val="00741A61"/>
    <w:rsid w:val="0074254B"/>
    <w:rsid w:val="0074263F"/>
    <w:rsid w:val="007426D7"/>
    <w:rsid w:val="00742960"/>
    <w:rsid w:val="00742B74"/>
    <w:rsid w:val="00742CD6"/>
    <w:rsid w:val="00742D1D"/>
    <w:rsid w:val="00742F9B"/>
    <w:rsid w:val="0074340E"/>
    <w:rsid w:val="00743908"/>
    <w:rsid w:val="00743B48"/>
    <w:rsid w:val="00743C8B"/>
    <w:rsid w:val="00743CFC"/>
    <w:rsid w:val="00743FA5"/>
    <w:rsid w:val="0074419B"/>
    <w:rsid w:val="00744815"/>
    <w:rsid w:val="00744B1F"/>
    <w:rsid w:val="00744C03"/>
    <w:rsid w:val="00745079"/>
    <w:rsid w:val="00745512"/>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4EA"/>
    <w:rsid w:val="00750ED0"/>
    <w:rsid w:val="0075169E"/>
    <w:rsid w:val="007516A6"/>
    <w:rsid w:val="00751955"/>
    <w:rsid w:val="0075196F"/>
    <w:rsid w:val="007523F5"/>
    <w:rsid w:val="00752742"/>
    <w:rsid w:val="0075274B"/>
    <w:rsid w:val="00752C59"/>
    <w:rsid w:val="00752CB2"/>
    <w:rsid w:val="00752F68"/>
    <w:rsid w:val="0075361D"/>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662"/>
    <w:rsid w:val="00760B71"/>
    <w:rsid w:val="00760B7D"/>
    <w:rsid w:val="0076134F"/>
    <w:rsid w:val="00761B27"/>
    <w:rsid w:val="00761C59"/>
    <w:rsid w:val="00761C9D"/>
    <w:rsid w:val="00761E7B"/>
    <w:rsid w:val="00762038"/>
    <w:rsid w:val="007622D0"/>
    <w:rsid w:val="007626C4"/>
    <w:rsid w:val="007628F2"/>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AD1"/>
    <w:rsid w:val="00767EB3"/>
    <w:rsid w:val="00770035"/>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327"/>
    <w:rsid w:val="00774C68"/>
    <w:rsid w:val="00774E68"/>
    <w:rsid w:val="00774FE9"/>
    <w:rsid w:val="00774FEF"/>
    <w:rsid w:val="00775080"/>
    <w:rsid w:val="007756FC"/>
    <w:rsid w:val="00776096"/>
    <w:rsid w:val="007763C6"/>
    <w:rsid w:val="00776435"/>
    <w:rsid w:val="0077648C"/>
    <w:rsid w:val="00776642"/>
    <w:rsid w:val="0077685A"/>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A83"/>
    <w:rsid w:val="00782B85"/>
    <w:rsid w:val="00783506"/>
    <w:rsid w:val="00783550"/>
    <w:rsid w:val="0078376F"/>
    <w:rsid w:val="0078394C"/>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02B"/>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E17"/>
    <w:rsid w:val="00793F36"/>
    <w:rsid w:val="00793F90"/>
    <w:rsid w:val="00794340"/>
    <w:rsid w:val="007943C4"/>
    <w:rsid w:val="00794464"/>
    <w:rsid w:val="007945F5"/>
    <w:rsid w:val="00794983"/>
    <w:rsid w:val="00794BC4"/>
    <w:rsid w:val="00794CAB"/>
    <w:rsid w:val="00794CDC"/>
    <w:rsid w:val="00795044"/>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48D"/>
    <w:rsid w:val="007A173B"/>
    <w:rsid w:val="007A1896"/>
    <w:rsid w:val="007A19B4"/>
    <w:rsid w:val="007A1C46"/>
    <w:rsid w:val="007A1DA9"/>
    <w:rsid w:val="007A1F95"/>
    <w:rsid w:val="007A2314"/>
    <w:rsid w:val="007A24EF"/>
    <w:rsid w:val="007A2630"/>
    <w:rsid w:val="007A2BA0"/>
    <w:rsid w:val="007A2BED"/>
    <w:rsid w:val="007A2CBF"/>
    <w:rsid w:val="007A2CFA"/>
    <w:rsid w:val="007A2DCA"/>
    <w:rsid w:val="007A2EF8"/>
    <w:rsid w:val="007A34FF"/>
    <w:rsid w:val="007A3F6A"/>
    <w:rsid w:val="007A3F8F"/>
    <w:rsid w:val="007A43E5"/>
    <w:rsid w:val="007A4680"/>
    <w:rsid w:val="007A4844"/>
    <w:rsid w:val="007A494B"/>
    <w:rsid w:val="007A4A07"/>
    <w:rsid w:val="007A4AD6"/>
    <w:rsid w:val="007A50BE"/>
    <w:rsid w:val="007A50C9"/>
    <w:rsid w:val="007A53CF"/>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47F2"/>
    <w:rsid w:val="007B4BA3"/>
    <w:rsid w:val="007B4D15"/>
    <w:rsid w:val="007B4E9A"/>
    <w:rsid w:val="007B5166"/>
    <w:rsid w:val="007B534E"/>
    <w:rsid w:val="007B542F"/>
    <w:rsid w:val="007B54AE"/>
    <w:rsid w:val="007B573B"/>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074"/>
    <w:rsid w:val="007C3360"/>
    <w:rsid w:val="007C34D1"/>
    <w:rsid w:val="007C34DB"/>
    <w:rsid w:val="007C36B8"/>
    <w:rsid w:val="007C3E5C"/>
    <w:rsid w:val="007C40EE"/>
    <w:rsid w:val="007C43A9"/>
    <w:rsid w:val="007C44A9"/>
    <w:rsid w:val="007C4C3B"/>
    <w:rsid w:val="007C54CE"/>
    <w:rsid w:val="007C552E"/>
    <w:rsid w:val="007C5610"/>
    <w:rsid w:val="007C59BF"/>
    <w:rsid w:val="007C5B8F"/>
    <w:rsid w:val="007C620C"/>
    <w:rsid w:val="007C66F9"/>
    <w:rsid w:val="007C67B8"/>
    <w:rsid w:val="007C69F2"/>
    <w:rsid w:val="007C708E"/>
    <w:rsid w:val="007C784E"/>
    <w:rsid w:val="007C79F1"/>
    <w:rsid w:val="007C7C5F"/>
    <w:rsid w:val="007D03CF"/>
    <w:rsid w:val="007D0810"/>
    <w:rsid w:val="007D0B94"/>
    <w:rsid w:val="007D0CE6"/>
    <w:rsid w:val="007D0D07"/>
    <w:rsid w:val="007D0DAD"/>
    <w:rsid w:val="007D11A1"/>
    <w:rsid w:val="007D1347"/>
    <w:rsid w:val="007D1448"/>
    <w:rsid w:val="007D1719"/>
    <w:rsid w:val="007D195C"/>
    <w:rsid w:val="007D2045"/>
    <w:rsid w:val="007D2091"/>
    <w:rsid w:val="007D21EF"/>
    <w:rsid w:val="007D223E"/>
    <w:rsid w:val="007D22B8"/>
    <w:rsid w:val="007D255E"/>
    <w:rsid w:val="007D2AD9"/>
    <w:rsid w:val="007D351C"/>
    <w:rsid w:val="007D3BC5"/>
    <w:rsid w:val="007D3C6A"/>
    <w:rsid w:val="007D3CE8"/>
    <w:rsid w:val="007D3E81"/>
    <w:rsid w:val="007D40CD"/>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26F6"/>
    <w:rsid w:val="007E271D"/>
    <w:rsid w:val="007E27D2"/>
    <w:rsid w:val="007E2957"/>
    <w:rsid w:val="007E2A3E"/>
    <w:rsid w:val="007E319A"/>
    <w:rsid w:val="007E32D4"/>
    <w:rsid w:val="007E3363"/>
    <w:rsid w:val="007E3B78"/>
    <w:rsid w:val="007E45AC"/>
    <w:rsid w:val="007E4696"/>
    <w:rsid w:val="007E4E09"/>
    <w:rsid w:val="007E4FF6"/>
    <w:rsid w:val="007E5294"/>
    <w:rsid w:val="007E5D56"/>
    <w:rsid w:val="007E66E3"/>
    <w:rsid w:val="007E67CF"/>
    <w:rsid w:val="007E67D6"/>
    <w:rsid w:val="007E683F"/>
    <w:rsid w:val="007E6942"/>
    <w:rsid w:val="007E6B5E"/>
    <w:rsid w:val="007E6DA4"/>
    <w:rsid w:val="007E6DEC"/>
    <w:rsid w:val="007E73FB"/>
    <w:rsid w:val="007E7A67"/>
    <w:rsid w:val="007F0045"/>
    <w:rsid w:val="007F031D"/>
    <w:rsid w:val="007F0645"/>
    <w:rsid w:val="007F0CBE"/>
    <w:rsid w:val="007F0FD0"/>
    <w:rsid w:val="007F0FEF"/>
    <w:rsid w:val="007F1263"/>
    <w:rsid w:val="007F131D"/>
    <w:rsid w:val="007F13DC"/>
    <w:rsid w:val="007F1622"/>
    <w:rsid w:val="007F1E32"/>
    <w:rsid w:val="007F2707"/>
    <w:rsid w:val="007F2787"/>
    <w:rsid w:val="007F2B09"/>
    <w:rsid w:val="007F2B7C"/>
    <w:rsid w:val="007F2C8A"/>
    <w:rsid w:val="007F30EA"/>
    <w:rsid w:val="007F3859"/>
    <w:rsid w:val="007F3A73"/>
    <w:rsid w:val="007F3BB2"/>
    <w:rsid w:val="007F400E"/>
    <w:rsid w:val="007F46AA"/>
    <w:rsid w:val="007F4FD0"/>
    <w:rsid w:val="007F51DA"/>
    <w:rsid w:val="007F563B"/>
    <w:rsid w:val="007F592E"/>
    <w:rsid w:val="007F5CAC"/>
    <w:rsid w:val="007F5DB0"/>
    <w:rsid w:val="007F5DD8"/>
    <w:rsid w:val="007F5E33"/>
    <w:rsid w:val="007F5EE3"/>
    <w:rsid w:val="007F5FE6"/>
    <w:rsid w:val="007F6202"/>
    <w:rsid w:val="007F6211"/>
    <w:rsid w:val="007F652E"/>
    <w:rsid w:val="007F660C"/>
    <w:rsid w:val="007F698C"/>
    <w:rsid w:val="007F6992"/>
    <w:rsid w:val="007F7187"/>
    <w:rsid w:val="007F749A"/>
    <w:rsid w:val="007F7E00"/>
    <w:rsid w:val="00800167"/>
    <w:rsid w:val="0080024C"/>
    <w:rsid w:val="008002EB"/>
    <w:rsid w:val="00800B03"/>
    <w:rsid w:val="00801AA0"/>
    <w:rsid w:val="00801AB7"/>
    <w:rsid w:val="00801AE3"/>
    <w:rsid w:val="008021F0"/>
    <w:rsid w:val="008026CF"/>
    <w:rsid w:val="00802CB5"/>
    <w:rsid w:val="00802F7A"/>
    <w:rsid w:val="008032F0"/>
    <w:rsid w:val="00803421"/>
    <w:rsid w:val="008035F9"/>
    <w:rsid w:val="00803984"/>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5D1"/>
    <w:rsid w:val="00806891"/>
    <w:rsid w:val="00806ACC"/>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EF"/>
    <w:rsid w:val="00816328"/>
    <w:rsid w:val="008165F3"/>
    <w:rsid w:val="008169D0"/>
    <w:rsid w:val="00816A19"/>
    <w:rsid w:val="0081704B"/>
    <w:rsid w:val="008174BD"/>
    <w:rsid w:val="00817C32"/>
    <w:rsid w:val="008201B8"/>
    <w:rsid w:val="0082044F"/>
    <w:rsid w:val="0082057B"/>
    <w:rsid w:val="00820730"/>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463"/>
    <w:rsid w:val="0082251A"/>
    <w:rsid w:val="0082258D"/>
    <w:rsid w:val="008226C1"/>
    <w:rsid w:val="00822937"/>
    <w:rsid w:val="008231FD"/>
    <w:rsid w:val="008233F7"/>
    <w:rsid w:val="00823439"/>
    <w:rsid w:val="00823453"/>
    <w:rsid w:val="008235D2"/>
    <w:rsid w:val="008236AA"/>
    <w:rsid w:val="0082386B"/>
    <w:rsid w:val="00823EA3"/>
    <w:rsid w:val="00824196"/>
    <w:rsid w:val="0082481C"/>
    <w:rsid w:val="008248EA"/>
    <w:rsid w:val="00824960"/>
    <w:rsid w:val="00824C1A"/>
    <w:rsid w:val="00824EDC"/>
    <w:rsid w:val="00825017"/>
    <w:rsid w:val="008250B7"/>
    <w:rsid w:val="008258D0"/>
    <w:rsid w:val="008259D4"/>
    <w:rsid w:val="00825A14"/>
    <w:rsid w:val="008264CC"/>
    <w:rsid w:val="008266B7"/>
    <w:rsid w:val="00826764"/>
    <w:rsid w:val="00826A96"/>
    <w:rsid w:val="00827DCF"/>
    <w:rsid w:val="00827EFE"/>
    <w:rsid w:val="00830448"/>
    <w:rsid w:val="008307C7"/>
    <w:rsid w:val="00830ABD"/>
    <w:rsid w:val="00830FB5"/>
    <w:rsid w:val="00831003"/>
    <w:rsid w:val="008312CB"/>
    <w:rsid w:val="008313D9"/>
    <w:rsid w:val="008313E4"/>
    <w:rsid w:val="00831657"/>
    <w:rsid w:val="008316AE"/>
    <w:rsid w:val="0083191C"/>
    <w:rsid w:val="008322CE"/>
    <w:rsid w:val="008323BA"/>
    <w:rsid w:val="0083299D"/>
    <w:rsid w:val="00832A1F"/>
    <w:rsid w:val="00833317"/>
    <w:rsid w:val="00833348"/>
    <w:rsid w:val="00833817"/>
    <w:rsid w:val="00833FFE"/>
    <w:rsid w:val="008347FB"/>
    <w:rsid w:val="00834A2E"/>
    <w:rsid w:val="00834AEA"/>
    <w:rsid w:val="00834AF1"/>
    <w:rsid w:val="00834C23"/>
    <w:rsid w:val="00834E5F"/>
    <w:rsid w:val="00834EFF"/>
    <w:rsid w:val="0083526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6D6"/>
    <w:rsid w:val="00837748"/>
    <w:rsid w:val="00837784"/>
    <w:rsid w:val="00840318"/>
    <w:rsid w:val="008403B6"/>
    <w:rsid w:val="0084052D"/>
    <w:rsid w:val="008408F8"/>
    <w:rsid w:val="00840B8B"/>
    <w:rsid w:val="00840DC1"/>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163"/>
    <w:rsid w:val="0084430D"/>
    <w:rsid w:val="0084490D"/>
    <w:rsid w:val="00844981"/>
    <w:rsid w:val="00845056"/>
    <w:rsid w:val="00845371"/>
    <w:rsid w:val="00845404"/>
    <w:rsid w:val="00845865"/>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B7C"/>
    <w:rsid w:val="00854E38"/>
    <w:rsid w:val="00854E7D"/>
    <w:rsid w:val="00854FB9"/>
    <w:rsid w:val="0085551E"/>
    <w:rsid w:val="0085588B"/>
    <w:rsid w:val="00855A44"/>
    <w:rsid w:val="00855D6D"/>
    <w:rsid w:val="00856E70"/>
    <w:rsid w:val="0085701F"/>
    <w:rsid w:val="008571A9"/>
    <w:rsid w:val="0085748F"/>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50A0"/>
    <w:rsid w:val="00865866"/>
    <w:rsid w:val="00865A0B"/>
    <w:rsid w:val="00866145"/>
    <w:rsid w:val="00866415"/>
    <w:rsid w:val="00866640"/>
    <w:rsid w:val="008668BD"/>
    <w:rsid w:val="008668E2"/>
    <w:rsid w:val="008669CD"/>
    <w:rsid w:val="00866B25"/>
    <w:rsid w:val="00866FFF"/>
    <w:rsid w:val="008670EE"/>
    <w:rsid w:val="00867109"/>
    <w:rsid w:val="00867427"/>
    <w:rsid w:val="00867432"/>
    <w:rsid w:val="00867458"/>
    <w:rsid w:val="0086784D"/>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242"/>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054"/>
    <w:rsid w:val="00880594"/>
    <w:rsid w:val="00880666"/>
    <w:rsid w:val="00880907"/>
    <w:rsid w:val="008809A2"/>
    <w:rsid w:val="008810C7"/>
    <w:rsid w:val="008821E4"/>
    <w:rsid w:val="0088221A"/>
    <w:rsid w:val="0088239A"/>
    <w:rsid w:val="00882745"/>
    <w:rsid w:val="0088294C"/>
    <w:rsid w:val="00882C4D"/>
    <w:rsid w:val="00882EF6"/>
    <w:rsid w:val="00883100"/>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3D8"/>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2A"/>
    <w:rsid w:val="00892FD3"/>
    <w:rsid w:val="00893BAC"/>
    <w:rsid w:val="00893FBF"/>
    <w:rsid w:val="0089497E"/>
    <w:rsid w:val="00894C15"/>
    <w:rsid w:val="0089567B"/>
    <w:rsid w:val="008957A4"/>
    <w:rsid w:val="008958BF"/>
    <w:rsid w:val="00895908"/>
    <w:rsid w:val="00895C5A"/>
    <w:rsid w:val="00895E71"/>
    <w:rsid w:val="00896564"/>
    <w:rsid w:val="008969C5"/>
    <w:rsid w:val="008976D7"/>
    <w:rsid w:val="00897729"/>
    <w:rsid w:val="0089780A"/>
    <w:rsid w:val="008979CB"/>
    <w:rsid w:val="008A05DE"/>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D15"/>
    <w:rsid w:val="008A1FB1"/>
    <w:rsid w:val="008A22DA"/>
    <w:rsid w:val="008A29BF"/>
    <w:rsid w:val="008A2E73"/>
    <w:rsid w:val="008A334F"/>
    <w:rsid w:val="008A365C"/>
    <w:rsid w:val="008A36A0"/>
    <w:rsid w:val="008A3770"/>
    <w:rsid w:val="008A398F"/>
    <w:rsid w:val="008A3A16"/>
    <w:rsid w:val="008A41FC"/>
    <w:rsid w:val="008A5122"/>
    <w:rsid w:val="008A5169"/>
    <w:rsid w:val="008A528B"/>
    <w:rsid w:val="008A534F"/>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5296"/>
    <w:rsid w:val="008B5498"/>
    <w:rsid w:val="008B565D"/>
    <w:rsid w:val="008B5738"/>
    <w:rsid w:val="008B573E"/>
    <w:rsid w:val="008B5A39"/>
    <w:rsid w:val="008B5C15"/>
    <w:rsid w:val="008B5F6A"/>
    <w:rsid w:val="008B635E"/>
    <w:rsid w:val="008B63BA"/>
    <w:rsid w:val="008B6458"/>
    <w:rsid w:val="008B66D4"/>
    <w:rsid w:val="008B6C78"/>
    <w:rsid w:val="008B6E6A"/>
    <w:rsid w:val="008B720E"/>
    <w:rsid w:val="008B7294"/>
    <w:rsid w:val="008B74BC"/>
    <w:rsid w:val="008B765F"/>
    <w:rsid w:val="008B76E4"/>
    <w:rsid w:val="008B78F0"/>
    <w:rsid w:val="008B79B9"/>
    <w:rsid w:val="008B7A70"/>
    <w:rsid w:val="008B7A8C"/>
    <w:rsid w:val="008B7B27"/>
    <w:rsid w:val="008B7B3D"/>
    <w:rsid w:val="008B7C6A"/>
    <w:rsid w:val="008C0193"/>
    <w:rsid w:val="008C020C"/>
    <w:rsid w:val="008C0228"/>
    <w:rsid w:val="008C041B"/>
    <w:rsid w:val="008C04F1"/>
    <w:rsid w:val="008C0845"/>
    <w:rsid w:val="008C089D"/>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D8"/>
    <w:rsid w:val="008E297D"/>
    <w:rsid w:val="008E2FA6"/>
    <w:rsid w:val="008E2FA7"/>
    <w:rsid w:val="008E3745"/>
    <w:rsid w:val="008E3C8E"/>
    <w:rsid w:val="008E3E2D"/>
    <w:rsid w:val="008E3F93"/>
    <w:rsid w:val="008E4368"/>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70A"/>
    <w:rsid w:val="008F5742"/>
    <w:rsid w:val="008F579B"/>
    <w:rsid w:val="008F5B45"/>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4E"/>
    <w:rsid w:val="00910963"/>
    <w:rsid w:val="00910A81"/>
    <w:rsid w:val="00910C07"/>
    <w:rsid w:val="00910E89"/>
    <w:rsid w:val="00910F6F"/>
    <w:rsid w:val="009110E5"/>
    <w:rsid w:val="0091122C"/>
    <w:rsid w:val="009115EA"/>
    <w:rsid w:val="00911800"/>
    <w:rsid w:val="00911C2D"/>
    <w:rsid w:val="009122E1"/>
    <w:rsid w:val="00912D2D"/>
    <w:rsid w:val="00913DA2"/>
    <w:rsid w:val="0091465A"/>
    <w:rsid w:val="009153C4"/>
    <w:rsid w:val="009155AF"/>
    <w:rsid w:val="0091580E"/>
    <w:rsid w:val="00915B2E"/>
    <w:rsid w:val="00916041"/>
    <w:rsid w:val="00916209"/>
    <w:rsid w:val="009163EC"/>
    <w:rsid w:val="0091640D"/>
    <w:rsid w:val="00916BE1"/>
    <w:rsid w:val="00917791"/>
    <w:rsid w:val="009177D7"/>
    <w:rsid w:val="0091782D"/>
    <w:rsid w:val="00917976"/>
    <w:rsid w:val="00917A30"/>
    <w:rsid w:val="0092006E"/>
    <w:rsid w:val="00920087"/>
    <w:rsid w:val="00920165"/>
    <w:rsid w:val="0092022B"/>
    <w:rsid w:val="009207F1"/>
    <w:rsid w:val="00920D6D"/>
    <w:rsid w:val="00921838"/>
    <w:rsid w:val="00921A94"/>
    <w:rsid w:val="00921E19"/>
    <w:rsid w:val="00921ED2"/>
    <w:rsid w:val="00921F17"/>
    <w:rsid w:val="00922065"/>
    <w:rsid w:val="009221FC"/>
    <w:rsid w:val="00922714"/>
    <w:rsid w:val="00922A54"/>
    <w:rsid w:val="00922C08"/>
    <w:rsid w:val="00923252"/>
    <w:rsid w:val="00923388"/>
    <w:rsid w:val="009233A8"/>
    <w:rsid w:val="009234B4"/>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9F"/>
    <w:rsid w:val="00930BD0"/>
    <w:rsid w:val="00930D95"/>
    <w:rsid w:val="00930FC9"/>
    <w:rsid w:val="0093137A"/>
    <w:rsid w:val="009316D3"/>
    <w:rsid w:val="0093177B"/>
    <w:rsid w:val="00931898"/>
    <w:rsid w:val="00931D7C"/>
    <w:rsid w:val="00931ED5"/>
    <w:rsid w:val="00932069"/>
    <w:rsid w:val="00932385"/>
    <w:rsid w:val="00932A18"/>
    <w:rsid w:val="00932A24"/>
    <w:rsid w:val="00932B7B"/>
    <w:rsid w:val="009330FE"/>
    <w:rsid w:val="009331F6"/>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3"/>
    <w:rsid w:val="00941A46"/>
    <w:rsid w:val="0094215E"/>
    <w:rsid w:val="009422A4"/>
    <w:rsid w:val="0094238F"/>
    <w:rsid w:val="009425CF"/>
    <w:rsid w:val="009427F9"/>
    <w:rsid w:val="009429BE"/>
    <w:rsid w:val="00942A58"/>
    <w:rsid w:val="00942D70"/>
    <w:rsid w:val="00942ED8"/>
    <w:rsid w:val="00942F21"/>
    <w:rsid w:val="00942F64"/>
    <w:rsid w:val="009435EE"/>
    <w:rsid w:val="0094413B"/>
    <w:rsid w:val="009445A7"/>
    <w:rsid w:val="009446E5"/>
    <w:rsid w:val="00944BD9"/>
    <w:rsid w:val="00944C60"/>
    <w:rsid w:val="0094506F"/>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07C"/>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734"/>
    <w:rsid w:val="00953C52"/>
    <w:rsid w:val="00953D93"/>
    <w:rsid w:val="0095417E"/>
    <w:rsid w:val="009547CF"/>
    <w:rsid w:val="00954A46"/>
    <w:rsid w:val="00954B51"/>
    <w:rsid w:val="00954BB1"/>
    <w:rsid w:val="00954D4B"/>
    <w:rsid w:val="00954E5F"/>
    <w:rsid w:val="00955138"/>
    <w:rsid w:val="00955431"/>
    <w:rsid w:val="00955CEE"/>
    <w:rsid w:val="00956B62"/>
    <w:rsid w:val="00956FF6"/>
    <w:rsid w:val="00957D24"/>
    <w:rsid w:val="00957D5E"/>
    <w:rsid w:val="00957D92"/>
    <w:rsid w:val="00960112"/>
    <w:rsid w:val="00960645"/>
    <w:rsid w:val="009613C1"/>
    <w:rsid w:val="00961449"/>
    <w:rsid w:val="00961599"/>
    <w:rsid w:val="00961843"/>
    <w:rsid w:val="00961AAE"/>
    <w:rsid w:val="0096222E"/>
    <w:rsid w:val="00962BD0"/>
    <w:rsid w:val="00962F37"/>
    <w:rsid w:val="009632C2"/>
    <w:rsid w:val="009634DF"/>
    <w:rsid w:val="00963555"/>
    <w:rsid w:val="0096429B"/>
    <w:rsid w:val="009644B6"/>
    <w:rsid w:val="00964776"/>
    <w:rsid w:val="0096504A"/>
    <w:rsid w:val="00965378"/>
    <w:rsid w:val="00965402"/>
    <w:rsid w:val="00965AB7"/>
    <w:rsid w:val="00965C9A"/>
    <w:rsid w:val="00966112"/>
    <w:rsid w:val="00966303"/>
    <w:rsid w:val="0096641C"/>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ED7"/>
    <w:rsid w:val="00970F0C"/>
    <w:rsid w:val="0097142B"/>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1F1"/>
    <w:rsid w:val="0097522A"/>
    <w:rsid w:val="009753DE"/>
    <w:rsid w:val="00975518"/>
    <w:rsid w:val="0097553C"/>
    <w:rsid w:val="00975593"/>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094"/>
    <w:rsid w:val="009801F6"/>
    <w:rsid w:val="00980394"/>
    <w:rsid w:val="00980BB6"/>
    <w:rsid w:val="00980C77"/>
    <w:rsid w:val="009810E0"/>
    <w:rsid w:val="00981515"/>
    <w:rsid w:val="0098165F"/>
    <w:rsid w:val="00981D3C"/>
    <w:rsid w:val="0098240B"/>
    <w:rsid w:val="00982567"/>
    <w:rsid w:val="009826AE"/>
    <w:rsid w:val="00983007"/>
    <w:rsid w:val="00983012"/>
    <w:rsid w:val="00983A90"/>
    <w:rsid w:val="00983BC4"/>
    <w:rsid w:val="00983BD0"/>
    <w:rsid w:val="00983C8A"/>
    <w:rsid w:val="00983FED"/>
    <w:rsid w:val="0098412E"/>
    <w:rsid w:val="009842E5"/>
    <w:rsid w:val="0098462A"/>
    <w:rsid w:val="00984BC1"/>
    <w:rsid w:val="0098525B"/>
    <w:rsid w:val="009858FE"/>
    <w:rsid w:val="00985B97"/>
    <w:rsid w:val="00985E54"/>
    <w:rsid w:val="00985F7C"/>
    <w:rsid w:val="0098606A"/>
    <w:rsid w:val="009862C3"/>
    <w:rsid w:val="009868E4"/>
    <w:rsid w:val="00986A7B"/>
    <w:rsid w:val="00986F02"/>
    <w:rsid w:val="009874AD"/>
    <w:rsid w:val="00987546"/>
    <w:rsid w:val="00987858"/>
    <w:rsid w:val="00987885"/>
    <w:rsid w:val="00990115"/>
    <w:rsid w:val="00990402"/>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2CBE"/>
    <w:rsid w:val="009932B4"/>
    <w:rsid w:val="00993715"/>
    <w:rsid w:val="00993D64"/>
    <w:rsid w:val="0099436F"/>
    <w:rsid w:val="0099439A"/>
    <w:rsid w:val="00994603"/>
    <w:rsid w:val="009958FE"/>
    <w:rsid w:val="009959BE"/>
    <w:rsid w:val="00995D9B"/>
    <w:rsid w:val="0099634E"/>
    <w:rsid w:val="00996A2A"/>
    <w:rsid w:val="00997758"/>
    <w:rsid w:val="0099775F"/>
    <w:rsid w:val="0099788A"/>
    <w:rsid w:val="00997BDF"/>
    <w:rsid w:val="00997D38"/>
    <w:rsid w:val="009A00DE"/>
    <w:rsid w:val="009A0306"/>
    <w:rsid w:val="009A04E4"/>
    <w:rsid w:val="009A092C"/>
    <w:rsid w:val="009A09CF"/>
    <w:rsid w:val="009A0D05"/>
    <w:rsid w:val="009A0D2F"/>
    <w:rsid w:val="009A0DC1"/>
    <w:rsid w:val="009A0E87"/>
    <w:rsid w:val="009A1132"/>
    <w:rsid w:val="009A159B"/>
    <w:rsid w:val="009A1CD2"/>
    <w:rsid w:val="009A1E1A"/>
    <w:rsid w:val="009A20E0"/>
    <w:rsid w:val="009A25FC"/>
    <w:rsid w:val="009A2709"/>
    <w:rsid w:val="009A27A2"/>
    <w:rsid w:val="009A2A1A"/>
    <w:rsid w:val="009A2A74"/>
    <w:rsid w:val="009A2AE3"/>
    <w:rsid w:val="009A32E4"/>
    <w:rsid w:val="009A3478"/>
    <w:rsid w:val="009A3987"/>
    <w:rsid w:val="009A3CBE"/>
    <w:rsid w:val="009A3FF8"/>
    <w:rsid w:val="009A4262"/>
    <w:rsid w:val="009A4263"/>
    <w:rsid w:val="009A473F"/>
    <w:rsid w:val="009A478E"/>
    <w:rsid w:val="009A4E28"/>
    <w:rsid w:val="009A509A"/>
    <w:rsid w:val="009A518B"/>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A57"/>
    <w:rsid w:val="009B2F88"/>
    <w:rsid w:val="009B35BC"/>
    <w:rsid w:val="009B37AC"/>
    <w:rsid w:val="009B3B71"/>
    <w:rsid w:val="009B3CB2"/>
    <w:rsid w:val="009B40CA"/>
    <w:rsid w:val="009B4361"/>
    <w:rsid w:val="009B48F8"/>
    <w:rsid w:val="009B5265"/>
    <w:rsid w:val="009B545D"/>
    <w:rsid w:val="009B5B0B"/>
    <w:rsid w:val="009B5BFE"/>
    <w:rsid w:val="009B6309"/>
    <w:rsid w:val="009B638B"/>
    <w:rsid w:val="009B678F"/>
    <w:rsid w:val="009B689D"/>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CD1"/>
    <w:rsid w:val="009C1D2B"/>
    <w:rsid w:val="009C22EB"/>
    <w:rsid w:val="009C231C"/>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BCA"/>
    <w:rsid w:val="009D11EA"/>
    <w:rsid w:val="009D1447"/>
    <w:rsid w:val="009D145A"/>
    <w:rsid w:val="009D15AD"/>
    <w:rsid w:val="009D16C5"/>
    <w:rsid w:val="009D17BA"/>
    <w:rsid w:val="009D1DC6"/>
    <w:rsid w:val="009D21D0"/>
    <w:rsid w:val="009D26AA"/>
    <w:rsid w:val="009D28F3"/>
    <w:rsid w:val="009D2905"/>
    <w:rsid w:val="009D294C"/>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5D39"/>
    <w:rsid w:val="009D6B47"/>
    <w:rsid w:val="009D6D8B"/>
    <w:rsid w:val="009D6F11"/>
    <w:rsid w:val="009D6FA2"/>
    <w:rsid w:val="009D71A7"/>
    <w:rsid w:val="009D72DF"/>
    <w:rsid w:val="009D73F0"/>
    <w:rsid w:val="009D791B"/>
    <w:rsid w:val="009E000F"/>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610"/>
    <w:rsid w:val="009E48E6"/>
    <w:rsid w:val="009E4DD8"/>
    <w:rsid w:val="009E50B4"/>
    <w:rsid w:val="009E55CB"/>
    <w:rsid w:val="009E55EE"/>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8AE"/>
    <w:rsid w:val="009F0D0C"/>
    <w:rsid w:val="009F0DAB"/>
    <w:rsid w:val="009F0E99"/>
    <w:rsid w:val="009F0E9B"/>
    <w:rsid w:val="009F16E0"/>
    <w:rsid w:val="009F18B3"/>
    <w:rsid w:val="009F1983"/>
    <w:rsid w:val="009F1AEE"/>
    <w:rsid w:val="009F1EC2"/>
    <w:rsid w:val="009F1EEE"/>
    <w:rsid w:val="009F20AA"/>
    <w:rsid w:val="009F2410"/>
    <w:rsid w:val="009F2487"/>
    <w:rsid w:val="009F27C6"/>
    <w:rsid w:val="009F27FA"/>
    <w:rsid w:val="009F2B95"/>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4FAC"/>
    <w:rsid w:val="009F5086"/>
    <w:rsid w:val="009F5260"/>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4C"/>
    <w:rsid w:val="00A00485"/>
    <w:rsid w:val="00A004F3"/>
    <w:rsid w:val="00A007F0"/>
    <w:rsid w:val="00A00980"/>
    <w:rsid w:val="00A00A9E"/>
    <w:rsid w:val="00A00C58"/>
    <w:rsid w:val="00A00DA2"/>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77A4"/>
    <w:rsid w:val="00A07B5D"/>
    <w:rsid w:val="00A10216"/>
    <w:rsid w:val="00A1080F"/>
    <w:rsid w:val="00A10F49"/>
    <w:rsid w:val="00A10F63"/>
    <w:rsid w:val="00A1108D"/>
    <w:rsid w:val="00A110FC"/>
    <w:rsid w:val="00A11290"/>
    <w:rsid w:val="00A11B41"/>
    <w:rsid w:val="00A11B66"/>
    <w:rsid w:val="00A11CB9"/>
    <w:rsid w:val="00A11DD4"/>
    <w:rsid w:val="00A11E41"/>
    <w:rsid w:val="00A120A2"/>
    <w:rsid w:val="00A120CB"/>
    <w:rsid w:val="00A12140"/>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1B1"/>
    <w:rsid w:val="00A22400"/>
    <w:rsid w:val="00A22580"/>
    <w:rsid w:val="00A2289C"/>
    <w:rsid w:val="00A22997"/>
    <w:rsid w:val="00A22A26"/>
    <w:rsid w:val="00A2303D"/>
    <w:rsid w:val="00A23566"/>
    <w:rsid w:val="00A23778"/>
    <w:rsid w:val="00A238B8"/>
    <w:rsid w:val="00A24163"/>
    <w:rsid w:val="00A241B1"/>
    <w:rsid w:val="00A242CE"/>
    <w:rsid w:val="00A24A73"/>
    <w:rsid w:val="00A24D58"/>
    <w:rsid w:val="00A25337"/>
    <w:rsid w:val="00A254F9"/>
    <w:rsid w:val="00A25530"/>
    <w:rsid w:val="00A25A4D"/>
    <w:rsid w:val="00A25B16"/>
    <w:rsid w:val="00A26177"/>
    <w:rsid w:val="00A262CB"/>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5D4"/>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0E3"/>
    <w:rsid w:val="00A37166"/>
    <w:rsid w:val="00A3755B"/>
    <w:rsid w:val="00A3761F"/>
    <w:rsid w:val="00A413DD"/>
    <w:rsid w:val="00A4148F"/>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6EF"/>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C27"/>
    <w:rsid w:val="00A54FAE"/>
    <w:rsid w:val="00A55509"/>
    <w:rsid w:val="00A5559E"/>
    <w:rsid w:val="00A556F8"/>
    <w:rsid w:val="00A557B0"/>
    <w:rsid w:val="00A557F5"/>
    <w:rsid w:val="00A55BCD"/>
    <w:rsid w:val="00A55C7F"/>
    <w:rsid w:val="00A55CE1"/>
    <w:rsid w:val="00A562C8"/>
    <w:rsid w:val="00A56648"/>
    <w:rsid w:val="00A567BB"/>
    <w:rsid w:val="00A5685F"/>
    <w:rsid w:val="00A56BC6"/>
    <w:rsid w:val="00A56C54"/>
    <w:rsid w:val="00A56CB9"/>
    <w:rsid w:val="00A56F5E"/>
    <w:rsid w:val="00A57181"/>
    <w:rsid w:val="00A5731C"/>
    <w:rsid w:val="00A6002C"/>
    <w:rsid w:val="00A6029B"/>
    <w:rsid w:val="00A604E5"/>
    <w:rsid w:val="00A609A9"/>
    <w:rsid w:val="00A60A63"/>
    <w:rsid w:val="00A60C62"/>
    <w:rsid w:val="00A60F1A"/>
    <w:rsid w:val="00A61745"/>
    <w:rsid w:val="00A61F14"/>
    <w:rsid w:val="00A62015"/>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60C1"/>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2CD"/>
    <w:rsid w:val="00A70881"/>
    <w:rsid w:val="00A7103F"/>
    <w:rsid w:val="00A710F6"/>
    <w:rsid w:val="00A716FD"/>
    <w:rsid w:val="00A71960"/>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BB7"/>
    <w:rsid w:val="00A76EFE"/>
    <w:rsid w:val="00A77447"/>
    <w:rsid w:val="00A77737"/>
    <w:rsid w:val="00A77A49"/>
    <w:rsid w:val="00A77C51"/>
    <w:rsid w:val="00A77CAC"/>
    <w:rsid w:val="00A81064"/>
    <w:rsid w:val="00A81176"/>
    <w:rsid w:val="00A81544"/>
    <w:rsid w:val="00A816FE"/>
    <w:rsid w:val="00A81985"/>
    <w:rsid w:val="00A81C99"/>
    <w:rsid w:val="00A81EA0"/>
    <w:rsid w:val="00A82001"/>
    <w:rsid w:val="00A82228"/>
    <w:rsid w:val="00A8235F"/>
    <w:rsid w:val="00A825F3"/>
    <w:rsid w:val="00A82B3A"/>
    <w:rsid w:val="00A83337"/>
    <w:rsid w:val="00A835AC"/>
    <w:rsid w:val="00A836BE"/>
    <w:rsid w:val="00A83996"/>
    <w:rsid w:val="00A83C6A"/>
    <w:rsid w:val="00A83CD3"/>
    <w:rsid w:val="00A83D7F"/>
    <w:rsid w:val="00A84280"/>
    <w:rsid w:val="00A84C88"/>
    <w:rsid w:val="00A85204"/>
    <w:rsid w:val="00A8572C"/>
    <w:rsid w:val="00A8580B"/>
    <w:rsid w:val="00A85B10"/>
    <w:rsid w:val="00A86322"/>
    <w:rsid w:val="00A8666B"/>
    <w:rsid w:val="00A86E81"/>
    <w:rsid w:val="00A874E6"/>
    <w:rsid w:val="00A8772B"/>
    <w:rsid w:val="00A87807"/>
    <w:rsid w:val="00A878F6"/>
    <w:rsid w:val="00A87A84"/>
    <w:rsid w:val="00A87C0E"/>
    <w:rsid w:val="00A90782"/>
    <w:rsid w:val="00A911A1"/>
    <w:rsid w:val="00A914E9"/>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42C9"/>
    <w:rsid w:val="00A9471E"/>
    <w:rsid w:val="00A94816"/>
    <w:rsid w:val="00A9485D"/>
    <w:rsid w:val="00A94DC0"/>
    <w:rsid w:val="00A94E7A"/>
    <w:rsid w:val="00A94FFA"/>
    <w:rsid w:val="00A95128"/>
    <w:rsid w:val="00A9518D"/>
    <w:rsid w:val="00A953AB"/>
    <w:rsid w:val="00A953F9"/>
    <w:rsid w:val="00A95483"/>
    <w:rsid w:val="00A95CA8"/>
    <w:rsid w:val="00A961FC"/>
    <w:rsid w:val="00A9677F"/>
    <w:rsid w:val="00A96A5C"/>
    <w:rsid w:val="00A96C25"/>
    <w:rsid w:val="00AA0235"/>
    <w:rsid w:val="00AA02C3"/>
    <w:rsid w:val="00AA02E2"/>
    <w:rsid w:val="00AA0675"/>
    <w:rsid w:val="00AA08C7"/>
    <w:rsid w:val="00AA0A6B"/>
    <w:rsid w:val="00AA0C95"/>
    <w:rsid w:val="00AA0CB1"/>
    <w:rsid w:val="00AA0EB4"/>
    <w:rsid w:val="00AA0F83"/>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40F0"/>
    <w:rsid w:val="00AA4196"/>
    <w:rsid w:val="00AA43FB"/>
    <w:rsid w:val="00AA4493"/>
    <w:rsid w:val="00AA480C"/>
    <w:rsid w:val="00AA4ABC"/>
    <w:rsid w:val="00AA4CAC"/>
    <w:rsid w:val="00AA50E1"/>
    <w:rsid w:val="00AA571B"/>
    <w:rsid w:val="00AA5BB3"/>
    <w:rsid w:val="00AA5E26"/>
    <w:rsid w:val="00AA5F6A"/>
    <w:rsid w:val="00AA661B"/>
    <w:rsid w:val="00AA6A32"/>
    <w:rsid w:val="00AA6CC6"/>
    <w:rsid w:val="00AA710A"/>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76D"/>
    <w:rsid w:val="00AB4871"/>
    <w:rsid w:val="00AB4B1A"/>
    <w:rsid w:val="00AB4BA6"/>
    <w:rsid w:val="00AB4BB0"/>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D90"/>
    <w:rsid w:val="00AC4129"/>
    <w:rsid w:val="00AC428B"/>
    <w:rsid w:val="00AC435B"/>
    <w:rsid w:val="00AC4942"/>
    <w:rsid w:val="00AC499A"/>
    <w:rsid w:val="00AC4BDC"/>
    <w:rsid w:val="00AC4C65"/>
    <w:rsid w:val="00AC4E5E"/>
    <w:rsid w:val="00AC503F"/>
    <w:rsid w:val="00AC5101"/>
    <w:rsid w:val="00AC5DDA"/>
    <w:rsid w:val="00AC60A6"/>
    <w:rsid w:val="00AC64E9"/>
    <w:rsid w:val="00AC6539"/>
    <w:rsid w:val="00AC6DAD"/>
    <w:rsid w:val="00AC6E8D"/>
    <w:rsid w:val="00AC6EB3"/>
    <w:rsid w:val="00AC7284"/>
    <w:rsid w:val="00AC72DD"/>
    <w:rsid w:val="00AC7458"/>
    <w:rsid w:val="00AC77CB"/>
    <w:rsid w:val="00AC7848"/>
    <w:rsid w:val="00AC7E73"/>
    <w:rsid w:val="00AD0315"/>
    <w:rsid w:val="00AD046C"/>
    <w:rsid w:val="00AD07EB"/>
    <w:rsid w:val="00AD0CDE"/>
    <w:rsid w:val="00AD0CE3"/>
    <w:rsid w:val="00AD0E3E"/>
    <w:rsid w:val="00AD11CF"/>
    <w:rsid w:val="00AD1252"/>
    <w:rsid w:val="00AD1290"/>
    <w:rsid w:val="00AD1526"/>
    <w:rsid w:val="00AD15C0"/>
    <w:rsid w:val="00AD16AB"/>
    <w:rsid w:val="00AD1FA7"/>
    <w:rsid w:val="00AD261F"/>
    <w:rsid w:val="00AD2836"/>
    <w:rsid w:val="00AD2899"/>
    <w:rsid w:val="00AD2A78"/>
    <w:rsid w:val="00AD2EBB"/>
    <w:rsid w:val="00AD2FAC"/>
    <w:rsid w:val="00AD2FC9"/>
    <w:rsid w:val="00AD3035"/>
    <w:rsid w:val="00AD319B"/>
    <w:rsid w:val="00AD3372"/>
    <w:rsid w:val="00AD35E8"/>
    <w:rsid w:val="00AD38F9"/>
    <w:rsid w:val="00AD3D46"/>
    <w:rsid w:val="00AD45DE"/>
    <w:rsid w:val="00AD47BD"/>
    <w:rsid w:val="00AD4997"/>
    <w:rsid w:val="00AD5088"/>
    <w:rsid w:val="00AD52D5"/>
    <w:rsid w:val="00AD55E0"/>
    <w:rsid w:val="00AD5C96"/>
    <w:rsid w:val="00AD5D7A"/>
    <w:rsid w:val="00AD6371"/>
    <w:rsid w:val="00AD659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F052E"/>
    <w:rsid w:val="00AF12D0"/>
    <w:rsid w:val="00AF1345"/>
    <w:rsid w:val="00AF1394"/>
    <w:rsid w:val="00AF1446"/>
    <w:rsid w:val="00AF19B5"/>
    <w:rsid w:val="00AF1A9A"/>
    <w:rsid w:val="00AF1D59"/>
    <w:rsid w:val="00AF1E07"/>
    <w:rsid w:val="00AF2148"/>
    <w:rsid w:val="00AF2A09"/>
    <w:rsid w:val="00AF2B1D"/>
    <w:rsid w:val="00AF2D1C"/>
    <w:rsid w:val="00AF3602"/>
    <w:rsid w:val="00AF3699"/>
    <w:rsid w:val="00AF3A05"/>
    <w:rsid w:val="00AF3DA4"/>
    <w:rsid w:val="00AF42EE"/>
    <w:rsid w:val="00AF431C"/>
    <w:rsid w:val="00AF4460"/>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585"/>
    <w:rsid w:val="00B0165F"/>
    <w:rsid w:val="00B016F0"/>
    <w:rsid w:val="00B018A6"/>
    <w:rsid w:val="00B01CD5"/>
    <w:rsid w:val="00B01F27"/>
    <w:rsid w:val="00B02EB8"/>
    <w:rsid w:val="00B0333A"/>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7B1"/>
    <w:rsid w:val="00B078DC"/>
    <w:rsid w:val="00B07DA6"/>
    <w:rsid w:val="00B07E9F"/>
    <w:rsid w:val="00B10087"/>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CD5"/>
    <w:rsid w:val="00B12D2B"/>
    <w:rsid w:val="00B12E4A"/>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460"/>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756"/>
    <w:rsid w:val="00B22A8F"/>
    <w:rsid w:val="00B22C64"/>
    <w:rsid w:val="00B22C78"/>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A9E"/>
    <w:rsid w:val="00B33CD3"/>
    <w:rsid w:val="00B33DDB"/>
    <w:rsid w:val="00B340B4"/>
    <w:rsid w:val="00B34487"/>
    <w:rsid w:val="00B348F4"/>
    <w:rsid w:val="00B34C93"/>
    <w:rsid w:val="00B35532"/>
    <w:rsid w:val="00B3583E"/>
    <w:rsid w:val="00B35841"/>
    <w:rsid w:val="00B35BF5"/>
    <w:rsid w:val="00B35FC0"/>
    <w:rsid w:val="00B361B0"/>
    <w:rsid w:val="00B3631B"/>
    <w:rsid w:val="00B36536"/>
    <w:rsid w:val="00B367A0"/>
    <w:rsid w:val="00B36BD6"/>
    <w:rsid w:val="00B36E85"/>
    <w:rsid w:val="00B36EB7"/>
    <w:rsid w:val="00B372A6"/>
    <w:rsid w:val="00B373C3"/>
    <w:rsid w:val="00B3767C"/>
    <w:rsid w:val="00B3771A"/>
    <w:rsid w:val="00B37A42"/>
    <w:rsid w:val="00B37FFD"/>
    <w:rsid w:val="00B4010A"/>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4795"/>
    <w:rsid w:val="00B44B60"/>
    <w:rsid w:val="00B44BA8"/>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BD4"/>
    <w:rsid w:val="00B50E30"/>
    <w:rsid w:val="00B51A59"/>
    <w:rsid w:val="00B521B6"/>
    <w:rsid w:val="00B523FA"/>
    <w:rsid w:val="00B524D9"/>
    <w:rsid w:val="00B524E3"/>
    <w:rsid w:val="00B5278B"/>
    <w:rsid w:val="00B52D6F"/>
    <w:rsid w:val="00B52F3F"/>
    <w:rsid w:val="00B53147"/>
    <w:rsid w:val="00B53483"/>
    <w:rsid w:val="00B53E60"/>
    <w:rsid w:val="00B54DEC"/>
    <w:rsid w:val="00B54DF6"/>
    <w:rsid w:val="00B553AD"/>
    <w:rsid w:val="00B5571A"/>
    <w:rsid w:val="00B55743"/>
    <w:rsid w:val="00B557BB"/>
    <w:rsid w:val="00B55834"/>
    <w:rsid w:val="00B55A23"/>
    <w:rsid w:val="00B55AB9"/>
    <w:rsid w:val="00B56065"/>
    <w:rsid w:val="00B560EC"/>
    <w:rsid w:val="00B561C2"/>
    <w:rsid w:val="00B5641C"/>
    <w:rsid w:val="00B56782"/>
    <w:rsid w:val="00B57094"/>
    <w:rsid w:val="00B5763E"/>
    <w:rsid w:val="00B57B0D"/>
    <w:rsid w:val="00B60506"/>
    <w:rsid w:val="00B60526"/>
    <w:rsid w:val="00B606C4"/>
    <w:rsid w:val="00B609E8"/>
    <w:rsid w:val="00B61141"/>
    <w:rsid w:val="00B616D6"/>
    <w:rsid w:val="00B617CD"/>
    <w:rsid w:val="00B61A19"/>
    <w:rsid w:val="00B61BF1"/>
    <w:rsid w:val="00B627F4"/>
    <w:rsid w:val="00B628A6"/>
    <w:rsid w:val="00B62F59"/>
    <w:rsid w:val="00B630F4"/>
    <w:rsid w:val="00B63625"/>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5DC"/>
    <w:rsid w:val="00B657CC"/>
    <w:rsid w:val="00B657F0"/>
    <w:rsid w:val="00B65839"/>
    <w:rsid w:val="00B65923"/>
    <w:rsid w:val="00B6592E"/>
    <w:rsid w:val="00B6605B"/>
    <w:rsid w:val="00B66393"/>
    <w:rsid w:val="00B664B2"/>
    <w:rsid w:val="00B668D1"/>
    <w:rsid w:val="00B66D93"/>
    <w:rsid w:val="00B66E72"/>
    <w:rsid w:val="00B67045"/>
    <w:rsid w:val="00B67A52"/>
    <w:rsid w:val="00B67AD9"/>
    <w:rsid w:val="00B67D83"/>
    <w:rsid w:val="00B67F74"/>
    <w:rsid w:val="00B7050C"/>
    <w:rsid w:val="00B70945"/>
    <w:rsid w:val="00B709DB"/>
    <w:rsid w:val="00B709F3"/>
    <w:rsid w:val="00B70B87"/>
    <w:rsid w:val="00B70C25"/>
    <w:rsid w:val="00B70D70"/>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195"/>
    <w:rsid w:val="00B77356"/>
    <w:rsid w:val="00B77AC5"/>
    <w:rsid w:val="00B77D75"/>
    <w:rsid w:val="00B77E83"/>
    <w:rsid w:val="00B80007"/>
    <w:rsid w:val="00B800AC"/>
    <w:rsid w:val="00B8037F"/>
    <w:rsid w:val="00B80711"/>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2657"/>
    <w:rsid w:val="00B82673"/>
    <w:rsid w:val="00B827C3"/>
    <w:rsid w:val="00B82A0C"/>
    <w:rsid w:val="00B82CF5"/>
    <w:rsid w:val="00B83106"/>
    <w:rsid w:val="00B83182"/>
    <w:rsid w:val="00B83258"/>
    <w:rsid w:val="00B83978"/>
    <w:rsid w:val="00B83BAE"/>
    <w:rsid w:val="00B84165"/>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17F"/>
    <w:rsid w:val="00B8742E"/>
    <w:rsid w:val="00B87808"/>
    <w:rsid w:val="00B87B4C"/>
    <w:rsid w:val="00B87EDF"/>
    <w:rsid w:val="00B90305"/>
    <w:rsid w:val="00B90443"/>
    <w:rsid w:val="00B90E4E"/>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CFE"/>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F9"/>
    <w:rsid w:val="00BB5821"/>
    <w:rsid w:val="00BB5CBC"/>
    <w:rsid w:val="00BB680B"/>
    <w:rsid w:val="00BB6AC5"/>
    <w:rsid w:val="00BB7274"/>
    <w:rsid w:val="00BB7B7D"/>
    <w:rsid w:val="00BB7C83"/>
    <w:rsid w:val="00BC0006"/>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185"/>
    <w:rsid w:val="00BC52C3"/>
    <w:rsid w:val="00BC5425"/>
    <w:rsid w:val="00BC5527"/>
    <w:rsid w:val="00BC553F"/>
    <w:rsid w:val="00BC55C4"/>
    <w:rsid w:val="00BC589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ED0"/>
    <w:rsid w:val="00BD2078"/>
    <w:rsid w:val="00BD29BA"/>
    <w:rsid w:val="00BD2AE4"/>
    <w:rsid w:val="00BD2DFF"/>
    <w:rsid w:val="00BD2F0D"/>
    <w:rsid w:val="00BD2F8B"/>
    <w:rsid w:val="00BD3234"/>
    <w:rsid w:val="00BD3437"/>
    <w:rsid w:val="00BD345D"/>
    <w:rsid w:val="00BD34C5"/>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4E4"/>
    <w:rsid w:val="00BD7508"/>
    <w:rsid w:val="00BD7883"/>
    <w:rsid w:val="00BD7B45"/>
    <w:rsid w:val="00BD7C5E"/>
    <w:rsid w:val="00BD7CE0"/>
    <w:rsid w:val="00BE0843"/>
    <w:rsid w:val="00BE0E8C"/>
    <w:rsid w:val="00BE0FC2"/>
    <w:rsid w:val="00BE111F"/>
    <w:rsid w:val="00BE1141"/>
    <w:rsid w:val="00BE150C"/>
    <w:rsid w:val="00BE17FF"/>
    <w:rsid w:val="00BE1B50"/>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BAA"/>
    <w:rsid w:val="00BE3FE3"/>
    <w:rsid w:val="00BE4074"/>
    <w:rsid w:val="00BE432A"/>
    <w:rsid w:val="00BE4375"/>
    <w:rsid w:val="00BE43D8"/>
    <w:rsid w:val="00BE4461"/>
    <w:rsid w:val="00BE467D"/>
    <w:rsid w:val="00BE4741"/>
    <w:rsid w:val="00BE489B"/>
    <w:rsid w:val="00BE4EC5"/>
    <w:rsid w:val="00BE5210"/>
    <w:rsid w:val="00BE52F3"/>
    <w:rsid w:val="00BE5761"/>
    <w:rsid w:val="00BE5784"/>
    <w:rsid w:val="00BE59AF"/>
    <w:rsid w:val="00BE5B14"/>
    <w:rsid w:val="00BE5B1E"/>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4402"/>
    <w:rsid w:val="00BF498D"/>
    <w:rsid w:val="00BF4A19"/>
    <w:rsid w:val="00BF4D4D"/>
    <w:rsid w:val="00BF4D68"/>
    <w:rsid w:val="00BF4DB4"/>
    <w:rsid w:val="00BF4F43"/>
    <w:rsid w:val="00BF4FD6"/>
    <w:rsid w:val="00BF5A13"/>
    <w:rsid w:val="00BF5AB2"/>
    <w:rsid w:val="00BF5C63"/>
    <w:rsid w:val="00BF6299"/>
    <w:rsid w:val="00BF655A"/>
    <w:rsid w:val="00BF6573"/>
    <w:rsid w:val="00BF6AA8"/>
    <w:rsid w:val="00BF6BB1"/>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61A6"/>
    <w:rsid w:val="00C16543"/>
    <w:rsid w:val="00C16658"/>
    <w:rsid w:val="00C16AF2"/>
    <w:rsid w:val="00C171CB"/>
    <w:rsid w:val="00C172C0"/>
    <w:rsid w:val="00C17C6B"/>
    <w:rsid w:val="00C17CB7"/>
    <w:rsid w:val="00C17E5E"/>
    <w:rsid w:val="00C20903"/>
    <w:rsid w:val="00C20CB3"/>
    <w:rsid w:val="00C20D8D"/>
    <w:rsid w:val="00C2128D"/>
    <w:rsid w:val="00C21318"/>
    <w:rsid w:val="00C21327"/>
    <w:rsid w:val="00C214C3"/>
    <w:rsid w:val="00C21750"/>
    <w:rsid w:val="00C21780"/>
    <w:rsid w:val="00C2197E"/>
    <w:rsid w:val="00C21A55"/>
    <w:rsid w:val="00C21AFF"/>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C5F"/>
    <w:rsid w:val="00C26D43"/>
    <w:rsid w:val="00C26E48"/>
    <w:rsid w:val="00C26F49"/>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820"/>
    <w:rsid w:val="00C328DA"/>
    <w:rsid w:val="00C329F3"/>
    <w:rsid w:val="00C329FA"/>
    <w:rsid w:val="00C32B0C"/>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932"/>
    <w:rsid w:val="00C403C7"/>
    <w:rsid w:val="00C40488"/>
    <w:rsid w:val="00C404AC"/>
    <w:rsid w:val="00C40B76"/>
    <w:rsid w:val="00C40C49"/>
    <w:rsid w:val="00C4124B"/>
    <w:rsid w:val="00C4161F"/>
    <w:rsid w:val="00C41855"/>
    <w:rsid w:val="00C419DE"/>
    <w:rsid w:val="00C4262A"/>
    <w:rsid w:val="00C429C4"/>
    <w:rsid w:val="00C42AE4"/>
    <w:rsid w:val="00C42C44"/>
    <w:rsid w:val="00C42E23"/>
    <w:rsid w:val="00C42EDA"/>
    <w:rsid w:val="00C431E1"/>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5E"/>
    <w:rsid w:val="00C53B9F"/>
    <w:rsid w:val="00C5432E"/>
    <w:rsid w:val="00C546A9"/>
    <w:rsid w:val="00C54D21"/>
    <w:rsid w:val="00C54F0E"/>
    <w:rsid w:val="00C55248"/>
    <w:rsid w:val="00C5528D"/>
    <w:rsid w:val="00C554C2"/>
    <w:rsid w:val="00C55579"/>
    <w:rsid w:val="00C5563B"/>
    <w:rsid w:val="00C557CC"/>
    <w:rsid w:val="00C55EE1"/>
    <w:rsid w:val="00C56399"/>
    <w:rsid w:val="00C56D61"/>
    <w:rsid w:val="00C56F78"/>
    <w:rsid w:val="00C573CF"/>
    <w:rsid w:val="00C5772B"/>
    <w:rsid w:val="00C57965"/>
    <w:rsid w:val="00C57A30"/>
    <w:rsid w:val="00C6009D"/>
    <w:rsid w:val="00C601CB"/>
    <w:rsid w:val="00C60629"/>
    <w:rsid w:val="00C606AE"/>
    <w:rsid w:val="00C60C7A"/>
    <w:rsid w:val="00C611FD"/>
    <w:rsid w:val="00C6126B"/>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5C76"/>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800"/>
    <w:rsid w:val="00C719DE"/>
    <w:rsid w:val="00C71C32"/>
    <w:rsid w:val="00C71CB4"/>
    <w:rsid w:val="00C72019"/>
    <w:rsid w:val="00C72AA8"/>
    <w:rsid w:val="00C72E3C"/>
    <w:rsid w:val="00C7324A"/>
    <w:rsid w:val="00C7327D"/>
    <w:rsid w:val="00C7361D"/>
    <w:rsid w:val="00C73895"/>
    <w:rsid w:val="00C740FF"/>
    <w:rsid w:val="00C7420B"/>
    <w:rsid w:val="00C745AF"/>
    <w:rsid w:val="00C74CF1"/>
    <w:rsid w:val="00C752E4"/>
    <w:rsid w:val="00C7568B"/>
    <w:rsid w:val="00C7597C"/>
    <w:rsid w:val="00C75B71"/>
    <w:rsid w:val="00C75E73"/>
    <w:rsid w:val="00C75FDC"/>
    <w:rsid w:val="00C76063"/>
    <w:rsid w:val="00C765ED"/>
    <w:rsid w:val="00C770DB"/>
    <w:rsid w:val="00C77788"/>
    <w:rsid w:val="00C77D3F"/>
    <w:rsid w:val="00C77DAB"/>
    <w:rsid w:val="00C77DC7"/>
    <w:rsid w:val="00C802B0"/>
    <w:rsid w:val="00C8035D"/>
    <w:rsid w:val="00C805B5"/>
    <w:rsid w:val="00C806FE"/>
    <w:rsid w:val="00C80724"/>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67"/>
    <w:rsid w:val="00C87BF0"/>
    <w:rsid w:val="00C87EA3"/>
    <w:rsid w:val="00C900E9"/>
    <w:rsid w:val="00C90172"/>
    <w:rsid w:val="00C902C9"/>
    <w:rsid w:val="00C909CD"/>
    <w:rsid w:val="00C90C35"/>
    <w:rsid w:val="00C91623"/>
    <w:rsid w:val="00C917EA"/>
    <w:rsid w:val="00C91957"/>
    <w:rsid w:val="00C91991"/>
    <w:rsid w:val="00C91ABA"/>
    <w:rsid w:val="00C92440"/>
    <w:rsid w:val="00C92F6A"/>
    <w:rsid w:val="00C93089"/>
    <w:rsid w:val="00C9318A"/>
    <w:rsid w:val="00C931B1"/>
    <w:rsid w:val="00C93294"/>
    <w:rsid w:val="00C9355E"/>
    <w:rsid w:val="00C936F1"/>
    <w:rsid w:val="00C93904"/>
    <w:rsid w:val="00C9390D"/>
    <w:rsid w:val="00C939A3"/>
    <w:rsid w:val="00C93C08"/>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322"/>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B26"/>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BA3"/>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7D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80E"/>
    <w:rsid w:val="00CE2AEF"/>
    <w:rsid w:val="00CE2D21"/>
    <w:rsid w:val="00CE2E0C"/>
    <w:rsid w:val="00CE2FE1"/>
    <w:rsid w:val="00CE38D7"/>
    <w:rsid w:val="00CE3B98"/>
    <w:rsid w:val="00CE3BBA"/>
    <w:rsid w:val="00CE4035"/>
    <w:rsid w:val="00CE411F"/>
    <w:rsid w:val="00CE4764"/>
    <w:rsid w:val="00CE4886"/>
    <w:rsid w:val="00CE499E"/>
    <w:rsid w:val="00CE4BEF"/>
    <w:rsid w:val="00CE4D55"/>
    <w:rsid w:val="00CE4D7A"/>
    <w:rsid w:val="00CE4D8D"/>
    <w:rsid w:val="00CE4ED8"/>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718"/>
    <w:rsid w:val="00CF3B9A"/>
    <w:rsid w:val="00CF3C10"/>
    <w:rsid w:val="00CF3C6F"/>
    <w:rsid w:val="00CF3FAC"/>
    <w:rsid w:val="00CF45B4"/>
    <w:rsid w:val="00CF4E84"/>
    <w:rsid w:val="00CF4FC1"/>
    <w:rsid w:val="00CF5633"/>
    <w:rsid w:val="00CF580A"/>
    <w:rsid w:val="00CF5939"/>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81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C77"/>
    <w:rsid w:val="00D03F96"/>
    <w:rsid w:val="00D03FB5"/>
    <w:rsid w:val="00D041EF"/>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C73"/>
    <w:rsid w:val="00D10FA8"/>
    <w:rsid w:val="00D1106D"/>
    <w:rsid w:val="00D111F4"/>
    <w:rsid w:val="00D11656"/>
    <w:rsid w:val="00D11903"/>
    <w:rsid w:val="00D11962"/>
    <w:rsid w:val="00D119C4"/>
    <w:rsid w:val="00D11FB0"/>
    <w:rsid w:val="00D12267"/>
    <w:rsid w:val="00D12611"/>
    <w:rsid w:val="00D12B63"/>
    <w:rsid w:val="00D12D74"/>
    <w:rsid w:val="00D12ED5"/>
    <w:rsid w:val="00D1311E"/>
    <w:rsid w:val="00D13729"/>
    <w:rsid w:val="00D138EF"/>
    <w:rsid w:val="00D13ED5"/>
    <w:rsid w:val="00D14389"/>
    <w:rsid w:val="00D145BC"/>
    <w:rsid w:val="00D14B07"/>
    <w:rsid w:val="00D14C77"/>
    <w:rsid w:val="00D151AB"/>
    <w:rsid w:val="00D15295"/>
    <w:rsid w:val="00D15682"/>
    <w:rsid w:val="00D15A74"/>
    <w:rsid w:val="00D15AC0"/>
    <w:rsid w:val="00D15EA0"/>
    <w:rsid w:val="00D1613D"/>
    <w:rsid w:val="00D17056"/>
    <w:rsid w:val="00D20110"/>
    <w:rsid w:val="00D20168"/>
    <w:rsid w:val="00D20567"/>
    <w:rsid w:val="00D20D0D"/>
    <w:rsid w:val="00D2183B"/>
    <w:rsid w:val="00D218B7"/>
    <w:rsid w:val="00D21A96"/>
    <w:rsid w:val="00D21B1C"/>
    <w:rsid w:val="00D21B9C"/>
    <w:rsid w:val="00D2203C"/>
    <w:rsid w:val="00D22216"/>
    <w:rsid w:val="00D22634"/>
    <w:rsid w:val="00D22830"/>
    <w:rsid w:val="00D235F9"/>
    <w:rsid w:val="00D23838"/>
    <w:rsid w:val="00D23DB3"/>
    <w:rsid w:val="00D24063"/>
    <w:rsid w:val="00D249AB"/>
    <w:rsid w:val="00D24BD0"/>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146"/>
    <w:rsid w:val="00D30811"/>
    <w:rsid w:val="00D30B88"/>
    <w:rsid w:val="00D30C4B"/>
    <w:rsid w:val="00D31589"/>
    <w:rsid w:val="00D31B4B"/>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616"/>
    <w:rsid w:val="00D3473F"/>
    <w:rsid w:val="00D34C9B"/>
    <w:rsid w:val="00D34D49"/>
    <w:rsid w:val="00D35149"/>
    <w:rsid w:val="00D351CB"/>
    <w:rsid w:val="00D353B3"/>
    <w:rsid w:val="00D35677"/>
    <w:rsid w:val="00D35CD5"/>
    <w:rsid w:val="00D36672"/>
    <w:rsid w:val="00D36813"/>
    <w:rsid w:val="00D36CA7"/>
    <w:rsid w:val="00D36EC9"/>
    <w:rsid w:val="00D37100"/>
    <w:rsid w:val="00D3715B"/>
    <w:rsid w:val="00D372BC"/>
    <w:rsid w:val="00D375EA"/>
    <w:rsid w:val="00D40292"/>
    <w:rsid w:val="00D40AA6"/>
    <w:rsid w:val="00D40DBE"/>
    <w:rsid w:val="00D40EC6"/>
    <w:rsid w:val="00D40F99"/>
    <w:rsid w:val="00D4100C"/>
    <w:rsid w:val="00D41483"/>
    <w:rsid w:val="00D41488"/>
    <w:rsid w:val="00D416C6"/>
    <w:rsid w:val="00D41849"/>
    <w:rsid w:val="00D41F20"/>
    <w:rsid w:val="00D42018"/>
    <w:rsid w:val="00D422A1"/>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75C"/>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2AFA"/>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A56"/>
    <w:rsid w:val="00D56BA3"/>
    <w:rsid w:val="00D56FEB"/>
    <w:rsid w:val="00D572D4"/>
    <w:rsid w:val="00D5762F"/>
    <w:rsid w:val="00D57674"/>
    <w:rsid w:val="00D5781C"/>
    <w:rsid w:val="00D57A28"/>
    <w:rsid w:val="00D57C3E"/>
    <w:rsid w:val="00D60A4E"/>
    <w:rsid w:val="00D611B3"/>
    <w:rsid w:val="00D6135A"/>
    <w:rsid w:val="00D61367"/>
    <w:rsid w:val="00D6145A"/>
    <w:rsid w:val="00D6181D"/>
    <w:rsid w:val="00D61E00"/>
    <w:rsid w:val="00D61E50"/>
    <w:rsid w:val="00D623AF"/>
    <w:rsid w:val="00D623F2"/>
    <w:rsid w:val="00D6278D"/>
    <w:rsid w:val="00D62C02"/>
    <w:rsid w:val="00D635D2"/>
    <w:rsid w:val="00D63B3D"/>
    <w:rsid w:val="00D63D9A"/>
    <w:rsid w:val="00D63E57"/>
    <w:rsid w:val="00D6471D"/>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1E87"/>
    <w:rsid w:val="00D724ED"/>
    <w:rsid w:val="00D7275A"/>
    <w:rsid w:val="00D727FD"/>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DA7"/>
    <w:rsid w:val="00D76EB6"/>
    <w:rsid w:val="00D76F50"/>
    <w:rsid w:val="00D771B3"/>
    <w:rsid w:val="00D7729D"/>
    <w:rsid w:val="00D772CB"/>
    <w:rsid w:val="00D774CE"/>
    <w:rsid w:val="00D778C4"/>
    <w:rsid w:val="00D778F7"/>
    <w:rsid w:val="00D77B31"/>
    <w:rsid w:val="00D77CFC"/>
    <w:rsid w:val="00D80213"/>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391"/>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D36"/>
    <w:rsid w:val="00D86FBC"/>
    <w:rsid w:val="00D873AA"/>
    <w:rsid w:val="00D87473"/>
    <w:rsid w:val="00D875F0"/>
    <w:rsid w:val="00D87659"/>
    <w:rsid w:val="00D8777C"/>
    <w:rsid w:val="00D87D5E"/>
    <w:rsid w:val="00D90642"/>
    <w:rsid w:val="00D90714"/>
    <w:rsid w:val="00D90B45"/>
    <w:rsid w:val="00D90CFE"/>
    <w:rsid w:val="00D90DD5"/>
    <w:rsid w:val="00D90F88"/>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B20"/>
    <w:rsid w:val="00DA1954"/>
    <w:rsid w:val="00DA1BCE"/>
    <w:rsid w:val="00DA1BF6"/>
    <w:rsid w:val="00DA2304"/>
    <w:rsid w:val="00DA2383"/>
    <w:rsid w:val="00DA2DAD"/>
    <w:rsid w:val="00DA30D3"/>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5A3"/>
    <w:rsid w:val="00DC3649"/>
    <w:rsid w:val="00DC36C3"/>
    <w:rsid w:val="00DC3B76"/>
    <w:rsid w:val="00DC3CDD"/>
    <w:rsid w:val="00DC40B9"/>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CF9"/>
    <w:rsid w:val="00DC7FEE"/>
    <w:rsid w:val="00DD0048"/>
    <w:rsid w:val="00DD03D2"/>
    <w:rsid w:val="00DD0634"/>
    <w:rsid w:val="00DD06CC"/>
    <w:rsid w:val="00DD06E1"/>
    <w:rsid w:val="00DD0C43"/>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989"/>
    <w:rsid w:val="00DE04D2"/>
    <w:rsid w:val="00DE085E"/>
    <w:rsid w:val="00DE08AA"/>
    <w:rsid w:val="00DE0E8A"/>
    <w:rsid w:val="00DE0E91"/>
    <w:rsid w:val="00DE0FC7"/>
    <w:rsid w:val="00DE187F"/>
    <w:rsid w:val="00DE19F1"/>
    <w:rsid w:val="00DE1A6A"/>
    <w:rsid w:val="00DE1B53"/>
    <w:rsid w:val="00DE1C23"/>
    <w:rsid w:val="00DE1EBD"/>
    <w:rsid w:val="00DE1FE4"/>
    <w:rsid w:val="00DE24A5"/>
    <w:rsid w:val="00DE261C"/>
    <w:rsid w:val="00DE27A2"/>
    <w:rsid w:val="00DE28ED"/>
    <w:rsid w:val="00DE2B9E"/>
    <w:rsid w:val="00DE2E12"/>
    <w:rsid w:val="00DE36D1"/>
    <w:rsid w:val="00DE3835"/>
    <w:rsid w:val="00DE3B7B"/>
    <w:rsid w:val="00DE3ED3"/>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E4C"/>
    <w:rsid w:val="00DE72C9"/>
    <w:rsid w:val="00DE7FF4"/>
    <w:rsid w:val="00DF0122"/>
    <w:rsid w:val="00DF0874"/>
    <w:rsid w:val="00DF09B1"/>
    <w:rsid w:val="00DF0D1E"/>
    <w:rsid w:val="00DF0DCD"/>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CDF"/>
    <w:rsid w:val="00DF4F44"/>
    <w:rsid w:val="00DF5637"/>
    <w:rsid w:val="00DF5C47"/>
    <w:rsid w:val="00DF5CDA"/>
    <w:rsid w:val="00DF5F0D"/>
    <w:rsid w:val="00DF6209"/>
    <w:rsid w:val="00DF6661"/>
    <w:rsid w:val="00DF66E7"/>
    <w:rsid w:val="00DF6701"/>
    <w:rsid w:val="00DF6AD6"/>
    <w:rsid w:val="00DF6C8A"/>
    <w:rsid w:val="00DF6E35"/>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A68"/>
    <w:rsid w:val="00E04D15"/>
    <w:rsid w:val="00E0657A"/>
    <w:rsid w:val="00E068B2"/>
    <w:rsid w:val="00E06911"/>
    <w:rsid w:val="00E06BB1"/>
    <w:rsid w:val="00E06D5D"/>
    <w:rsid w:val="00E07BB2"/>
    <w:rsid w:val="00E07CE4"/>
    <w:rsid w:val="00E10169"/>
    <w:rsid w:val="00E10445"/>
    <w:rsid w:val="00E10492"/>
    <w:rsid w:val="00E10654"/>
    <w:rsid w:val="00E1094E"/>
    <w:rsid w:val="00E10C74"/>
    <w:rsid w:val="00E10D9E"/>
    <w:rsid w:val="00E10DE8"/>
    <w:rsid w:val="00E10DF1"/>
    <w:rsid w:val="00E111FE"/>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EB9"/>
    <w:rsid w:val="00E22FE5"/>
    <w:rsid w:val="00E231A7"/>
    <w:rsid w:val="00E23517"/>
    <w:rsid w:val="00E23901"/>
    <w:rsid w:val="00E2397E"/>
    <w:rsid w:val="00E239BA"/>
    <w:rsid w:val="00E23A33"/>
    <w:rsid w:val="00E24366"/>
    <w:rsid w:val="00E24369"/>
    <w:rsid w:val="00E24411"/>
    <w:rsid w:val="00E2449A"/>
    <w:rsid w:val="00E2463F"/>
    <w:rsid w:val="00E24904"/>
    <w:rsid w:val="00E24D55"/>
    <w:rsid w:val="00E24DA8"/>
    <w:rsid w:val="00E24F3A"/>
    <w:rsid w:val="00E25144"/>
    <w:rsid w:val="00E255E0"/>
    <w:rsid w:val="00E2573F"/>
    <w:rsid w:val="00E25D8E"/>
    <w:rsid w:val="00E265EB"/>
    <w:rsid w:val="00E26A1E"/>
    <w:rsid w:val="00E26A73"/>
    <w:rsid w:val="00E2711C"/>
    <w:rsid w:val="00E27133"/>
    <w:rsid w:val="00E271BB"/>
    <w:rsid w:val="00E27CCD"/>
    <w:rsid w:val="00E30084"/>
    <w:rsid w:val="00E303F9"/>
    <w:rsid w:val="00E30BC3"/>
    <w:rsid w:val="00E30D7F"/>
    <w:rsid w:val="00E30DCA"/>
    <w:rsid w:val="00E30FEA"/>
    <w:rsid w:val="00E3100A"/>
    <w:rsid w:val="00E3165B"/>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C9C"/>
    <w:rsid w:val="00E34D5D"/>
    <w:rsid w:val="00E34D5E"/>
    <w:rsid w:val="00E35026"/>
    <w:rsid w:val="00E354EE"/>
    <w:rsid w:val="00E35A3E"/>
    <w:rsid w:val="00E35EE0"/>
    <w:rsid w:val="00E3628D"/>
    <w:rsid w:val="00E36427"/>
    <w:rsid w:val="00E365DF"/>
    <w:rsid w:val="00E36A68"/>
    <w:rsid w:val="00E36B32"/>
    <w:rsid w:val="00E36B3A"/>
    <w:rsid w:val="00E36E67"/>
    <w:rsid w:val="00E37036"/>
    <w:rsid w:val="00E37089"/>
    <w:rsid w:val="00E373F9"/>
    <w:rsid w:val="00E375D8"/>
    <w:rsid w:val="00E37736"/>
    <w:rsid w:val="00E377A4"/>
    <w:rsid w:val="00E37CA3"/>
    <w:rsid w:val="00E37E2A"/>
    <w:rsid w:val="00E402AD"/>
    <w:rsid w:val="00E403BB"/>
    <w:rsid w:val="00E4075A"/>
    <w:rsid w:val="00E409E4"/>
    <w:rsid w:val="00E411B1"/>
    <w:rsid w:val="00E41304"/>
    <w:rsid w:val="00E414F6"/>
    <w:rsid w:val="00E419E2"/>
    <w:rsid w:val="00E41C97"/>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E83"/>
    <w:rsid w:val="00E44E8C"/>
    <w:rsid w:val="00E44FBA"/>
    <w:rsid w:val="00E451C4"/>
    <w:rsid w:val="00E4529F"/>
    <w:rsid w:val="00E45307"/>
    <w:rsid w:val="00E4549A"/>
    <w:rsid w:val="00E4554A"/>
    <w:rsid w:val="00E456A8"/>
    <w:rsid w:val="00E45761"/>
    <w:rsid w:val="00E45776"/>
    <w:rsid w:val="00E45C9D"/>
    <w:rsid w:val="00E46037"/>
    <w:rsid w:val="00E4628F"/>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EF"/>
    <w:rsid w:val="00E53A52"/>
    <w:rsid w:val="00E53B5A"/>
    <w:rsid w:val="00E53D1E"/>
    <w:rsid w:val="00E53F67"/>
    <w:rsid w:val="00E5422C"/>
    <w:rsid w:val="00E54654"/>
    <w:rsid w:val="00E549CC"/>
    <w:rsid w:val="00E54EEF"/>
    <w:rsid w:val="00E557D2"/>
    <w:rsid w:val="00E558A2"/>
    <w:rsid w:val="00E5594B"/>
    <w:rsid w:val="00E55CFA"/>
    <w:rsid w:val="00E56216"/>
    <w:rsid w:val="00E5623F"/>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22E2"/>
    <w:rsid w:val="00E62342"/>
    <w:rsid w:val="00E62641"/>
    <w:rsid w:val="00E628A4"/>
    <w:rsid w:val="00E62A41"/>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7F3"/>
    <w:rsid w:val="00E67B72"/>
    <w:rsid w:val="00E67D72"/>
    <w:rsid w:val="00E67DC8"/>
    <w:rsid w:val="00E67F44"/>
    <w:rsid w:val="00E70123"/>
    <w:rsid w:val="00E701EB"/>
    <w:rsid w:val="00E70385"/>
    <w:rsid w:val="00E70816"/>
    <w:rsid w:val="00E70C4B"/>
    <w:rsid w:val="00E70D17"/>
    <w:rsid w:val="00E70D29"/>
    <w:rsid w:val="00E71149"/>
    <w:rsid w:val="00E71211"/>
    <w:rsid w:val="00E7162E"/>
    <w:rsid w:val="00E716A6"/>
    <w:rsid w:val="00E71ED9"/>
    <w:rsid w:val="00E7247C"/>
    <w:rsid w:val="00E72595"/>
    <w:rsid w:val="00E72FD7"/>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201"/>
    <w:rsid w:val="00E8439B"/>
    <w:rsid w:val="00E8472A"/>
    <w:rsid w:val="00E847D9"/>
    <w:rsid w:val="00E84ACA"/>
    <w:rsid w:val="00E84C33"/>
    <w:rsid w:val="00E84D14"/>
    <w:rsid w:val="00E85003"/>
    <w:rsid w:val="00E8570E"/>
    <w:rsid w:val="00E85BFF"/>
    <w:rsid w:val="00E85D49"/>
    <w:rsid w:val="00E86120"/>
    <w:rsid w:val="00E8637E"/>
    <w:rsid w:val="00E863B0"/>
    <w:rsid w:val="00E86417"/>
    <w:rsid w:val="00E869D2"/>
    <w:rsid w:val="00E86E42"/>
    <w:rsid w:val="00E87463"/>
    <w:rsid w:val="00E87EB8"/>
    <w:rsid w:val="00E903EA"/>
    <w:rsid w:val="00E90C7F"/>
    <w:rsid w:val="00E90FA0"/>
    <w:rsid w:val="00E91232"/>
    <w:rsid w:val="00E91A3C"/>
    <w:rsid w:val="00E91E8B"/>
    <w:rsid w:val="00E920BB"/>
    <w:rsid w:val="00E92105"/>
    <w:rsid w:val="00E92136"/>
    <w:rsid w:val="00E926CA"/>
    <w:rsid w:val="00E92BA2"/>
    <w:rsid w:val="00E92BC9"/>
    <w:rsid w:val="00E9324F"/>
    <w:rsid w:val="00E9331F"/>
    <w:rsid w:val="00E935FC"/>
    <w:rsid w:val="00E94448"/>
    <w:rsid w:val="00E94927"/>
    <w:rsid w:val="00E94FC5"/>
    <w:rsid w:val="00E950D4"/>
    <w:rsid w:val="00E95437"/>
    <w:rsid w:val="00E956D1"/>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2B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69B"/>
    <w:rsid w:val="00EA6772"/>
    <w:rsid w:val="00EA68B2"/>
    <w:rsid w:val="00EA6983"/>
    <w:rsid w:val="00EA6AFD"/>
    <w:rsid w:val="00EA6C30"/>
    <w:rsid w:val="00EA6D16"/>
    <w:rsid w:val="00EA6D6D"/>
    <w:rsid w:val="00EA6E38"/>
    <w:rsid w:val="00EA6E6E"/>
    <w:rsid w:val="00EA6F81"/>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C85"/>
    <w:rsid w:val="00EB2ED1"/>
    <w:rsid w:val="00EB2ED7"/>
    <w:rsid w:val="00EB320B"/>
    <w:rsid w:val="00EB3315"/>
    <w:rsid w:val="00EB3391"/>
    <w:rsid w:val="00EB3A10"/>
    <w:rsid w:val="00EB41C3"/>
    <w:rsid w:val="00EB43C2"/>
    <w:rsid w:val="00EB46DB"/>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122A"/>
    <w:rsid w:val="00EC14BD"/>
    <w:rsid w:val="00EC1591"/>
    <w:rsid w:val="00EC16F3"/>
    <w:rsid w:val="00EC17E7"/>
    <w:rsid w:val="00EC1DBB"/>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F1"/>
    <w:rsid w:val="00EC5BB5"/>
    <w:rsid w:val="00EC5DA3"/>
    <w:rsid w:val="00EC5E5D"/>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36D3"/>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B08"/>
    <w:rsid w:val="00EE3BDF"/>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13"/>
    <w:rsid w:val="00EE6E48"/>
    <w:rsid w:val="00EE6FD9"/>
    <w:rsid w:val="00EE744C"/>
    <w:rsid w:val="00EE7705"/>
    <w:rsid w:val="00EE7C44"/>
    <w:rsid w:val="00EE7E06"/>
    <w:rsid w:val="00EF05A6"/>
    <w:rsid w:val="00EF0837"/>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3FEB"/>
    <w:rsid w:val="00EF42C5"/>
    <w:rsid w:val="00EF43B3"/>
    <w:rsid w:val="00EF4592"/>
    <w:rsid w:val="00EF4650"/>
    <w:rsid w:val="00EF4688"/>
    <w:rsid w:val="00EF4B39"/>
    <w:rsid w:val="00EF4F11"/>
    <w:rsid w:val="00EF4F59"/>
    <w:rsid w:val="00EF524D"/>
    <w:rsid w:val="00EF539E"/>
    <w:rsid w:val="00EF5528"/>
    <w:rsid w:val="00EF5C2B"/>
    <w:rsid w:val="00EF61BC"/>
    <w:rsid w:val="00EF6B65"/>
    <w:rsid w:val="00EF727A"/>
    <w:rsid w:val="00EF766E"/>
    <w:rsid w:val="00F00176"/>
    <w:rsid w:val="00F00250"/>
    <w:rsid w:val="00F0028D"/>
    <w:rsid w:val="00F004A8"/>
    <w:rsid w:val="00F011AC"/>
    <w:rsid w:val="00F01A9A"/>
    <w:rsid w:val="00F01E06"/>
    <w:rsid w:val="00F01FD8"/>
    <w:rsid w:val="00F02223"/>
    <w:rsid w:val="00F024BA"/>
    <w:rsid w:val="00F02740"/>
    <w:rsid w:val="00F02DEF"/>
    <w:rsid w:val="00F034C4"/>
    <w:rsid w:val="00F03B4A"/>
    <w:rsid w:val="00F03DA4"/>
    <w:rsid w:val="00F04111"/>
    <w:rsid w:val="00F04264"/>
    <w:rsid w:val="00F04678"/>
    <w:rsid w:val="00F04E44"/>
    <w:rsid w:val="00F05308"/>
    <w:rsid w:val="00F056DE"/>
    <w:rsid w:val="00F05904"/>
    <w:rsid w:val="00F05917"/>
    <w:rsid w:val="00F0632C"/>
    <w:rsid w:val="00F06F9C"/>
    <w:rsid w:val="00F07A29"/>
    <w:rsid w:val="00F07D63"/>
    <w:rsid w:val="00F07F6D"/>
    <w:rsid w:val="00F10383"/>
    <w:rsid w:val="00F106B5"/>
    <w:rsid w:val="00F10A83"/>
    <w:rsid w:val="00F11020"/>
    <w:rsid w:val="00F113CA"/>
    <w:rsid w:val="00F117F3"/>
    <w:rsid w:val="00F11817"/>
    <w:rsid w:val="00F12195"/>
    <w:rsid w:val="00F126C3"/>
    <w:rsid w:val="00F12905"/>
    <w:rsid w:val="00F13058"/>
    <w:rsid w:val="00F136A0"/>
    <w:rsid w:val="00F13976"/>
    <w:rsid w:val="00F14052"/>
    <w:rsid w:val="00F146BF"/>
    <w:rsid w:val="00F146EC"/>
    <w:rsid w:val="00F14ABB"/>
    <w:rsid w:val="00F15031"/>
    <w:rsid w:val="00F150B0"/>
    <w:rsid w:val="00F15280"/>
    <w:rsid w:val="00F15298"/>
    <w:rsid w:val="00F152BD"/>
    <w:rsid w:val="00F15D9F"/>
    <w:rsid w:val="00F15DCC"/>
    <w:rsid w:val="00F1672E"/>
    <w:rsid w:val="00F16751"/>
    <w:rsid w:val="00F16B60"/>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C11"/>
    <w:rsid w:val="00F25D5B"/>
    <w:rsid w:val="00F25FFD"/>
    <w:rsid w:val="00F26096"/>
    <w:rsid w:val="00F261D8"/>
    <w:rsid w:val="00F26762"/>
    <w:rsid w:val="00F26A11"/>
    <w:rsid w:val="00F26ABF"/>
    <w:rsid w:val="00F26F5A"/>
    <w:rsid w:val="00F2717B"/>
    <w:rsid w:val="00F27583"/>
    <w:rsid w:val="00F2764D"/>
    <w:rsid w:val="00F278B0"/>
    <w:rsid w:val="00F27989"/>
    <w:rsid w:val="00F279F8"/>
    <w:rsid w:val="00F27DC7"/>
    <w:rsid w:val="00F30772"/>
    <w:rsid w:val="00F30A6A"/>
    <w:rsid w:val="00F30BEF"/>
    <w:rsid w:val="00F30C75"/>
    <w:rsid w:val="00F30EA2"/>
    <w:rsid w:val="00F30EE1"/>
    <w:rsid w:val="00F310A5"/>
    <w:rsid w:val="00F315E6"/>
    <w:rsid w:val="00F31BD6"/>
    <w:rsid w:val="00F31C01"/>
    <w:rsid w:val="00F31FD2"/>
    <w:rsid w:val="00F32165"/>
    <w:rsid w:val="00F3246A"/>
    <w:rsid w:val="00F324D5"/>
    <w:rsid w:val="00F3254E"/>
    <w:rsid w:val="00F326EF"/>
    <w:rsid w:val="00F3330E"/>
    <w:rsid w:val="00F335C4"/>
    <w:rsid w:val="00F3362C"/>
    <w:rsid w:val="00F34446"/>
    <w:rsid w:val="00F34920"/>
    <w:rsid w:val="00F34A7B"/>
    <w:rsid w:val="00F34C6F"/>
    <w:rsid w:val="00F35141"/>
    <w:rsid w:val="00F35394"/>
    <w:rsid w:val="00F353DB"/>
    <w:rsid w:val="00F35700"/>
    <w:rsid w:val="00F3578F"/>
    <w:rsid w:val="00F35A4E"/>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95A"/>
    <w:rsid w:val="00F4555C"/>
    <w:rsid w:val="00F45674"/>
    <w:rsid w:val="00F45757"/>
    <w:rsid w:val="00F45785"/>
    <w:rsid w:val="00F458E0"/>
    <w:rsid w:val="00F45934"/>
    <w:rsid w:val="00F45B79"/>
    <w:rsid w:val="00F46072"/>
    <w:rsid w:val="00F4681A"/>
    <w:rsid w:val="00F4706F"/>
    <w:rsid w:val="00F4735E"/>
    <w:rsid w:val="00F47755"/>
    <w:rsid w:val="00F500A2"/>
    <w:rsid w:val="00F50435"/>
    <w:rsid w:val="00F504B0"/>
    <w:rsid w:val="00F505F2"/>
    <w:rsid w:val="00F507CE"/>
    <w:rsid w:val="00F508D2"/>
    <w:rsid w:val="00F519D8"/>
    <w:rsid w:val="00F51A49"/>
    <w:rsid w:val="00F51B29"/>
    <w:rsid w:val="00F522DA"/>
    <w:rsid w:val="00F52542"/>
    <w:rsid w:val="00F52621"/>
    <w:rsid w:val="00F529A4"/>
    <w:rsid w:val="00F53133"/>
    <w:rsid w:val="00F532D3"/>
    <w:rsid w:val="00F533EB"/>
    <w:rsid w:val="00F53431"/>
    <w:rsid w:val="00F53B51"/>
    <w:rsid w:val="00F53C78"/>
    <w:rsid w:val="00F54417"/>
    <w:rsid w:val="00F548D8"/>
    <w:rsid w:val="00F54B94"/>
    <w:rsid w:val="00F54EBE"/>
    <w:rsid w:val="00F54EC8"/>
    <w:rsid w:val="00F55240"/>
    <w:rsid w:val="00F55578"/>
    <w:rsid w:val="00F56207"/>
    <w:rsid w:val="00F5640E"/>
    <w:rsid w:val="00F56B10"/>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5FA"/>
    <w:rsid w:val="00F64AD1"/>
    <w:rsid w:val="00F64B69"/>
    <w:rsid w:val="00F64DF5"/>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BCD"/>
    <w:rsid w:val="00F67CA8"/>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C40"/>
    <w:rsid w:val="00F72F29"/>
    <w:rsid w:val="00F7310D"/>
    <w:rsid w:val="00F73135"/>
    <w:rsid w:val="00F73493"/>
    <w:rsid w:val="00F734E2"/>
    <w:rsid w:val="00F7399E"/>
    <w:rsid w:val="00F73C54"/>
    <w:rsid w:val="00F74447"/>
    <w:rsid w:val="00F74585"/>
    <w:rsid w:val="00F745BB"/>
    <w:rsid w:val="00F74808"/>
    <w:rsid w:val="00F74ADF"/>
    <w:rsid w:val="00F74D5E"/>
    <w:rsid w:val="00F74EC0"/>
    <w:rsid w:val="00F759AF"/>
    <w:rsid w:val="00F75B61"/>
    <w:rsid w:val="00F75ED2"/>
    <w:rsid w:val="00F7626D"/>
    <w:rsid w:val="00F762A3"/>
    <w:rsid w:val="00F76418"/>
    <w:rsid w:val="00F7676A"/>
    <w:rsid w:val="00F76A89"/>
    <w:rsid w:val="00F76FCB"/>
    <w:rsid w:val="00F7729B"/>
    <w:rsid w:val="00F7743B"/>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0C"/>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6492"/>
    <w:rsid w:val="00F86673"/>
    <w:rsid w:val="00F86921"/>
    <w:rsid w:val="00F86974"/>
    <w:rsid w:val="00F87A58"/>
    <w:rsid w:val="00F87EA7"/>
    <w:rsid w:val="00F90702"/>
    <w:rsid w:val="00F9073E"/>
    <w:rsid w:val="00F90807"/>
    <w:rsid w:val="00F909DD"/>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C8F"/>
    <w:rsid w:val="00F93DEC"/>
    <w:rsid w:val="00F9420B"/>
    <w:rsid w:val="00F942F4"/>
    <w:rsid w:val="00F94320"/>
    <w:rsid w:val="00F944F2"/>
    <w:rsid w:val="00F94B10"/>
    <w:rsid w:val="00F94C9C"/>
    <w:rsid w:val="00F94DA0"/>
    <w:rsid w:val="00F952A8"/>
    <w:rsid w:val="00F95384"/>
    <w:rsid w:val="00F9539E"/>
    <w:rsid w:val="00F95CCE"/>
    <w:rsid w:val="00F95E0A"/>
    <w:rsid w:val="00F9617C"/>
    <w:rsid w:val="00F96184"/>
    <w:rsid w:val="00F96323"/>
    <w:rsid w:val="00F9686E"/>
    <w:rsid w:val="00F9688E"/>
    <w:rsid w:val="00F96A1D"/>
    <w:rsid w:val="00F96BCB"/>
    <w:rsid w:val="00F96CF5"/>
    <w:rsid w:val="00F972A1"/>
    <w:rsid w:val="00F97301"/>
    <w:rsid w:val="00F9740F"/>
    <w:rsid w:val="00F9745D"/>
    <w:rsid w:val="00F97572"/>
    <w:rsid w:val="00F97A19"/>
    <w:rsid w:val="00F97DB8"/>
    <w:rsid w:val="00F97E67"/>
    <w:rsid w:val="00FA012E"/>
    <w:rsid w:val="00FA0528"/>
    <w:rsid w:val="00FA0617"/>
    <w:rsid w:val="00FA0BFE"/>
    <w:rsid w:val="00FA0CBD"/>
    <w:rsid w:val="00FA0F8D"/>
    <w:rsid w:val="00FA1768"/>
    <w:rsid w:val="00FA1B47"/>
    <w:rsid w:val="00FA1EAC"/>
    <w:rsid w:val="00FA2492"/>
    <w:rsid w:val="00FA26EE"/>
    <w:rsid w:val="00FA2AE9"/>
    <w:rsid w:val="00FA2C5D"/>
    <w:rsid w:val="00FA2F75"/>
    <w:rsid w:val="00FA32C1"/>
    <w:rsid w:val="00FA352F"/>
    <w:rsid w:val="00FA399C"/>
    <w:rsid w:val="00FA3A42"/>
    <w:rsid w:val="00FA3D27"/>
    <w:rsid w:val="00FA3EF7"/>
    <w:rsid w:val="00FA418A"/>
    <w:rsid w:val="00FA453E"/>
    <w:rsid w:val="00FA4908"/>
    <w:rsid w:val="00FA4CA2"/>
    <w:rsid w:val="00FA4FE4"/>
    <w:rsid w:val="00FA508A"/>
    <w:rsid w:val="00FA52A3"/>
    <w:rsid w:val="00FA52DC"/>
    <w:rsid w:val="00FA5A0C"/>
    <w:rsid w:val="00FA5AD8"/>
    <w:rsid w:val="00FA5B59"/>
    <w:rsid w:val="00FA5D7F"/>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22"/>
    <w:rsid w:val="00FB7694"/>
    <w:rsid w:val="00FB7F11"/>
    <w:rsid w:val="00FB7F6A"/>
    <w:rsid w:val="00FB7FC4"/>
    <w:rsid w:val="00FC039B"/>
    <w:rsid w:val="00FC08B5"/>
    <w:rsid w:val="00FC08EB"/>
    <w:rsid w:val="00FC0A9E"/>
    <w:rsid w:val="00FC0D8D"/>
    <w:rsid w:val="00FC1235"/>
    <w:rsid w:val="00FC18D0"/>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900"/>
    <w:rsid w:val="00FC4A60"/>
    <w:rsid w:val="00FC504E"/>
    <w:rsid w:val="00FC50BD"/>
    <w:rsid w:val="00FC531F"/>
    <w:rsid w:val="00FC5913"/>
    <w:rsid w:val="00FC5921"/>
    <w:rsid w:val="00FC5ED6"/>
    <w:rsid w:val="00FC6397"/>
    <w:rsid w:val="00FC67CE"/>
    <w:rsid w:val="00FC6A7C"/>
    <w:rsid w:val="00FC6B85"/>
    <w:rsid w:val="00FC6BA7"/>
    <w:rsid w:val="00FC6C07"/>
    <w:rsid w:val="00FC70BD"/>
    <w:rsid w:val="00FC715B"/>
    <w:rsid w:val="00FC725E"/>
    <w:rsid w:val="00FC74EB"/>
    <w:rsid w:val="00FC79B3"/>
    <w:rsid w:val="00FC7D4D"/>
    <w:rsid w:val="00FC7DCD"/>
    <w:rsid w:val="00FC7DD8"/>
    <w:rsid w:val="00FD033F"/>
    <w:rsid w:val="00FD04EA"/>
    <w:rsid w:val="00FD0975"/>
    <w:rsid w:val="00FD0D84"/>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842"/>
    <w:rsid w:val="00FD4B33"/>
    <w:rsid w:val="00FD4CA3"/>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FCB"/>
    <w:rsid w:val="00FD7033"/>
    <w:rsid w:val="00FD7DDA"/>
    <w:rsid w:val="00FE0187"/>
    <w:rsid w:val="00FE03AA"/>
    <w:rsid w:val="00FE0AC1"/>
    <w:rsid w:val="00FE0B5E"/>
    <w:rsid w:val="00FE100D"/>
    <w:rsid w:val="00FE17B9"/>
    <w:rsid w:val="00FE18B7"/>
    <w:rsid w:val="00FE19D5"/>
    <w:rsid w:val="00FE208C"/>
    <w:rsid w:val="00FE2B8D"/>
    <w:rsid w:val="00FE30C8"/>
    <w:rsid w:val="00FE33EE"/>
    <w:rsid w:val="00FE355B"/>
    <w:rsid w:val="00FE37AD"/>
    <w:rsid w:val="00FE3D4B"/>
    <w:rsid w:val="00FE4A3A"/>
    <w:rsid w:val="00FE4FA7"/>
    <w:rsid w:val="00FE5087"/>
    <w:rsid w:val="00FE524F"/>
    <w:rsid w:val="00FE5302"/>
    <w:rsid w:val="00FE54D2"/>
    <w:rsid w:val="00FE566A"/>
    <w:rsid w:val="00FE615B"/>
    <w:rsid w:val="00FE61E9"/>
    <w:rsid w:val="00FE6281"/>
    <w:rsid w:val="00FE63FE"/>
    <w:rsid w:val="00FE6493"/>
    <w:rsid w:val="00FE651B"/>
    <w:rsid w:val="00FE6540"/>
    <w:rsid w:val="00FE6879"/>
    <w:rsid w:val="00FE7416"/>
    <w:rsid w:val="00FE7422"/>
    <w:rsid w:val="00FE75A7"/>
    <w:rsid w:val="00FE79FD"/>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563"/>
    <w:rsid w:val="00FF57A4"/>
    <w:rsid w:val="00FF5C1E"/>
    <w:rsid w:val="00FF5ECA"/>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F802E17"/>
  <w15:docId w15:val="{0E8D97B2-375A-4D26-A48C-CC49DB3E7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qFormat/>
    <w:rPr>
      <w:rFonts w:ascii="Arial" w:eastAsia="SimSun" w:hAnsi="Arial" w:cs="Arial"/>
      <w:color w:val="0000FF"/>
      <w:kern w:val="2"/>
      <w:sz w:val="16"/>
      <w:lang w:val="en-US" w:eastAsia="zh-CN" w:bidi="ar-SA"/>
    </w:rPr>
  </w:style>
  <w:style w:type="paragraph" w:styleId="CommentText">
    <w:name w:val="annotation text"/>
    <w:basedOn w:val="Normal"/>
    <w:link w:val="CommentTextChar"/>
    <w:uiPriority w:val="99"/>
    <w:rPr>
      <w:lang w:val="en-GB" w:eastAsia="en-US"/>
    </w:rPr>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SimSun" w:cs="Arial"/>
      <w:color w:val="0000FF"/>
      <w:kern w:val="2"/>
      <w:lang w:val="en-GB" w:eastAsia="en-US"/>
    </w:rPr>
  </w:style>
  <w:style w:type="character" w:customStyle="1" w:styleId="EndnoteTextChar">
    <w:name w:val="Endnote Text Char"/>
    <w:link w:val="EndnoteText"/>
    <w:rsid w:val="00256FE3"/>
    <w:rPr>
      <w:rFonts w:ascii="Times New Roman" w:eastAsia="SimSun" w:hAnsi="Times New Roman" w:cs="Arial"/>
      <w:color w:val="0000FF"/>
      <w:kern w:val="2"/>
      <w:lang w:val="en-GB" w:eastAsia="en-US" w:bidi="ar-SA"/>
    </w:rPr>
  </w:style>
  <w:style w:type="character" w:styleId="EndnoteReference">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목록 단락,목록단락,列"/>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题注"/>
    <w:basedOn w:val="Normal"/>
    <w:next w:val="Normal"/>
    <w:link w:val="CaptionChar2"/>
    <w:unhideWhenUsed/>
    <w:qFormat/>
    <w:rsid w:val="00E32E84"/>
    <w:rPr>
      <w:rFonts w:eastAsia="SimSun"/>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SimSun"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SimSun"/>
      <w:szCs w:val="16"/>
    </w:rPr>
  </w:style>
  <w:style w:type="character" w:customStyle="1" w:styleId="CommentTextChar">
    <w:name w:val="Comment Text Char"/>
    <w:link w:val="CommentText"/>
    <w:uiPriority w:val="99"/>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6"/>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列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7"/>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paragraph" w:customStyle="1" w:styleId="Steps-8thset">
    <w:name w:val="Steps-8th set"/>
    <w:basedOn w:val="List2"/>
    <w:rsid w:val="00990115"/>
    <w:pPr>
      <w:widowControl w:val="0"/>
      <w:numPr>
        <w:numId w:val="8"/>
      </w:numPr>
      <w:tabs>
        <w:tab w:val="clear" w:pos="936"/>
        <w:tab w:val="num" w:pos="360"/>
      </w:tabs>
      <w:spacing w:before="120" w:after="120" w:line="240" w:lineRule="auto"/>
      <w:ind w:left="720" w:firstLineChars="0" w:hanging="360"/>
      <w:jc w:val="left"/>
    </w:pPr>
    <w:rPr>
      <w:rFonts w:eastAsia="Times New Roman" w:cs="Times New Roman"/>
      <w:color w:val="auto"/>
      <w:kern w:val="0"/>
      <w:sz w:val="24"/>
      <w:szCs w:val="24"/>
      <w:lang w:val="en-US"/>
    </w:rPr>
  </w:style>
  <w:style w:type="paragraph" w:customStyle="1" w:styleId="maintext">
    <w:name w:val="main text"/>
    <w:basedOn w:val="Normal"/>
    <w:link w:val="maintextChar"/>
    <w:qFormat/>
    <w:rsid w:val="00990115"/>
    <w:pPr>
      <w:ind w:firstLineChars="0" w:firstLine="0"/>
    </w:pPr>
    <w:rPr>
      <w:rFonts w:ascii="Calibri" w:eastAsia="Malgun Gothic" w:hAnsi="Calibri" w:cs="Batang"/>
      <w:lang w:val="en-GB"/>
    </w:rPr>
  </w:style>
  <w:style w:type="character" w:customStyle="1" w:styleId="maintextChar">
    <w:name w:val="main text Char"/>
    <w:link w:val="maintext"/>
    <w:rsid w:val="00990115"/>
    <w:rPr>
      <w:rFonts w:ascii="Calibri" w:eastAsia="Malgun Gothic" w:hAnsi="Calibri" w:cs="Batang"/>
      <w:lang w:val="en-GB"/>
    </w:rPr>
  </w:style>
  <w:style w:type="paragraph" w:customStyle="1" w:styleId="Default">
    <w:name w:val="Default"/>
    <w:rsid w:val="00822463"/>
    <w:pPr>
      <w:autoSpaceDE w:val="0"/>
      <w:autoSpaceDN w:val="0"/>
      <w:adjustRightInd w:val="0"/>
    </w:pPr>
    <w:rPr>
      <w:rFonts w:ascii="Arial" w:hAnsi="Arial" w:cs="Arial"/>
      <w:color w:val="000000"/>
      <w:sz w:val="24"/>
      <w:szCs w:val="24"/>
    </w:rPr>
  </w:style>
  <w:style w:type="paragraph" w:customStyle="1" w:styleId="Proposal">
    <w:name w:val="Proposal"/>
    <w:basedOn w:val="BodyText"/>
    <w:link w:val="ProposalChar"/>
    <w:qFormat/>
    <w:rsid w:val="005918D1"/>
    <w:pPr>
      <w:numPr>
        <w:numId w:val="11"/>
      </w:numPr>
      <w:tabs>
        <w:tab w:val="clear" w:pos="1304"/>
        <w:tab w:val="left" w:pos="1701"/>
      </w:tabs>
      <w:spacing w:before="0" w:line="259" w:lineRule="auto"/>
      <w:ind w:left="1701" w:firstLineChars="0" w:hanging="1701"/>
    </w:pPr>
    <w:rPr>
      <w:rFonts w:ascii="Arial" w:eastAsiaTheme="minorHAnsi" w:hAnsi="Arial" w:cstheme="minorBidi"/>
      <w:b/>
      <w:bCs/>
      <w:szCs w:val="22"/>
      <w:lang w:eastAsia="zh-CN"/>
    </w:rPr>
  </w:style>
  <w:style w:type="paragraph" w:customStyle="1" w:styleId="Observation">
    <w:name w:val="Observation"/>
    <w:basedOn w:val="Proposal"/>
    <w:qFormat/>
    <w:rsid w:val="005918D1"/>
    <w:pPr>
      <w:numPr>
        <w:numId w:val="12"/>
      </w:numPr>
      <w:ind w:left="1701" w:hanging="1701"/>
    </w:pPr>
    <w:rPr>
      <w:lang w:eastAsia="ja-JP"/>
    </w:rPr>
  </w:style>
  <w:style w:type="character" w:customStyle="1" w:styleId="ProposalChar">
    <w:name w:val="Proposal Char"/>
    <w:basedOn w:val="DefaultParagraphFont"/>
    <w:link w:val="Proposal"/>
    <w:qFormat/>
    <w:rsid w:val="005918D1"/>
    <w:rPr>
      <w:rFonts w:ascii="Arial" w:eastAsiaTheme="minorHAnsi" w:hAnsi="Arial" w:cstheme="minorBidi"/>
      <w:b/>
      <w:bCs/>
      <w:szCs w:val="22"/>
      <w:lang w:eastAsia="zh-CN"/>
    </w:rPr>
  </w:style>
  <w:style w:type="character" w:styleId="Strong">
    <w:name w:val="Strong"/>
    <w:basedOn w:val="DefaultParagraphFont"/>
    <w:uiPriority w:val="22"/>
    <w:qFormat/>
    <w:rsid w:val="00956B62"/>
    <w:rPr>
      <w:b/>
      <w:bCs/>
    </w:rPr>
  </w:style>
  <w:style w:type="character" w:customStyle="1" w:styleId="apple-converted-space">
    <w:name w:val="apple-converted-space"/>
    <w:basedOn w:val="DefaultParagraphFont"/>
    <w:qFormat/>
    <w:rsid w:val="003432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4290897">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4815703">
      <w:bodyDiv w:val="1"/>
      <w:marLeft w:val="0"/>
      <w:marRight w:val="0"/>
      <w:marTop w:val="0"/>
      <w:marBottom w:val="0"/>
      <w:divBdr>
        <w:top w:val="none" w:sz="0" w:space="0" w:color="auto"/>
        <w:left w:val="none" w:sz="0" w:space="0" w:color="auto"/>
        <w:bottom w:val="none" w:sz="0" w:space="0" w:color="auto"/>
        <w:right w:val="none" w:sz="0" w:space="0" w:color="auto"/>
      </w:divBdr>
      <w:divsChild>
        <w:div w:id="1996302732">
          <w:marLeft w:val="0"/>
          <w:marRight w:val="0"/>
          <w:marTop w:val="0"/>
          <w:marBottom w:val="0"/>
          <w:divBdr>
            <w:top w:val="none" w:sz="0" w:space="0" w:color="auto"/>
            <w:left w:val="none" w:sz="0" w:space="0" w:color="auto"/>
            <w:bottom w:val="none" w:sz="0" w:space="0" w:color="auto"/>
            <w:right w:val="none" w:sz="0" w:space="0" w:color="auto"/>
          </w:divBdr>
        </w:div>
      </w:divsChild>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7F4302-5D57-4A90-BFFF-CB2C8030D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9</Pages>
  <Words>3788</Words>
  <Characters>19920</Characters>
  <Application>Microsoft Office Word</Application>
  <DocSecurity>0</DocSecurity>
  <Lines>166</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AT&amp;T</Company>
  <LinksUpToDate>false</LinksUpToDate>
  <CharactersWithSpaces>23661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Salam Akoum</dc:creator>
  <cp:keywords/>
  <dc:description/>
  <cp:lastModifiedBy>AKOUM, SALAM</cp:lastModifiedBy>
  <cp:revision>52</cp:revision>
  <dcterms:created xsi:type="dcterms:W3CDTF">2021-08-06T16:46:00Z</dcterms:created>
  <dcterms:modified xsi:type="dcterms:W3CDTF">2021-08-06T18:22:00Z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ies>
</file>